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D1" w:rsidRPr="009C5DF7" w:rsidRDefault="009963D0" w:rsidP="009963D0">
      <w:pPr>
        <w:jc w:val="center"/>
        <w:rPr>
          <w:sz w:val="32"/>
        </w:rPr>
      </w:pPr>
      <w:bookmarkStart w:id="0" w:name="_GoBack"/>
      <w:bookmarkEnd w:id="0"/>
      <w:r w:rsidRPr="009C5DF7">
        <w:rPr>
          <w:rFonts w:hint="eastAsia"/>
          <w:sz w:val="32"/>
        </w:rPr>
        <w:t>省令手順書チェックシート</w:t>
      </w:r>
    </w:p>
    <w:p w:rsidR="009963D0" w:rsidRDefault="009963D0"/>
    <w:p w:rsidR="009963D0" w:rsidRDefault="009963D0">
      <w:r>
        <w:rPr>
          <w:rFonts w:hint="eastAsia"/>
        </w:rPr>
        <w:t xml:space="preserve">　省令手順書には、以下の内容が記載されていること。</w:t>
      </w:r>
    </w:p>
    <w:tbl>
      <w:tblPr>
        <w:tblStyle w:val="a3"/>
        <w:tblW w:w="0" w:type="auto"/>
        <w:tblLook w:val="04A0" w:firstRow="1" w:lastRow="0" w:firstColumn="1" w:lastColumn="0" w:noHBand="0" w:noVBand="1"/>
      </w:tblPr>
      <w:tblGrid>
        <w:gridCol w:w="8330"/>
        <w:gridCol w:w="938"/>
      </w:tblGrid>
      <w:tr w:rsidR="009963D0" w:rsidTr="009963D0">
        <w:tc>
          <w:tcPr>
            <w:tcW w:w="8330" w:type="dxa"/>
          </w:tcPr>
          <w:p w:rsidR="009963D0" w:rsidRDefault="009963D0" w:rsidP="009963D0">
            <w:pPr>
              <w:jc w:val="center"/>
            </w:pPr>
            <w:r>
              <w:rPr>
                <w:rFonts w:hint="eastAsia"/>
              </w:rPr>
              <w:t>記　　　載　　　事　　　項</w:t>
            </w:r>
          </w:p>
        </w:tc>
        <w:tc>
          <w:tcPr>
            <w:tcW w:w="938" w:type="dxa"/>
          </w:tcPr>
          <w:p w:rsidR="009963D0" w:rsidRPr="009963D0" w:rsidRDefault="009963D0" w:rsidP="009963D0">
            <w:pPr>
              <w:jc w:val="center"/>
              <w:rPr>
                <w:w w:val="50"/>
              </w:rPr>
            </w:pPr>
            <w:r w:rsidRPr="009963D0">
              <w:rPr>
                <w:rFonts w:hint="eastAsia"/>
                <w:w w:val="50"/>
              </w:rPr>
              <w:t>チェック欄</w:t>
            </w:r>
          </w:p>
        </w:tc>
      </w:tr>
      <w:tr w:rsidR="009963D0" w:rsidTr="009963D0">
        <w:tc>
          <w:tcPr>
            <w:tcW w:w="8330" w:type="dxa"/>
          </w:tcPr>
          <w:p w:rsidR="009963D0" w:rsidRDefault="009963D0" w:rsidP="009963D0">
            <w:pPr>
              <w:ind w:left="480" w:hangingChars="200" w:hanging="480"/>
            </w:pPr>
            <w:r>
              <w:rPr>
                <w:rFonts w:hint="eastAsia"/>
              </w:rPr>
              <w:t>（１）患者がかかりつけ薬剤師を選択できることとし、かかりつけ薬剤師が薬剤に関する情報提供・指導等を一元的・継続的に行うこと。</w:t>
            </w:r>
          </w:p>
        </w:tc>
        <w:sdt>
          <w:sdtPr>
            <w:id w:val="-2005037339"/>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（２）患者がかかりつけ薬剤師を選択した際、その旨及び選択した薬剤師が分かるよう薬剤服用歴に記録しておくこと。</w:t>
            </w:r>
          </w:p>
        </w:tc>
        <w:sdt>
          <w:sdtPr>
            <w:id w:val="511111558"/>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
              <w:rPr>
                <w:rFonts w:hint="eastAsia"/>
              </w:rPr>
              <w:t>（３）患者が現在受診している医療機関を全て把握するよう取り組むこと。</w:t>
            </w:r>
          </w:p>
        </w:tc>
        <w:sdt>
          <w:sdtPr>
            <w:id w:val="275447750"/>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（４）患者に使用された医薬品・服用している医薬品の一元的・継続的な把握に取り組むこと。</w:t>
            </w:r>
          </w:p>
        </w:tc>
        <w:sdt>
          <w:sdtPr>
            <w:id w:val="-1127772048"/>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（５）患者に対し残薬確認、残薬解消、残薬発生の原因聴取とその対処に取り組むこと。</w:t>
            </w:r>
          </w:p>
        </w:tc>
        <w:sdt>
          <w:sdtPr>
            <w:id w:val="2026665410"/>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６）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tc>
        <w:sdt>
          <w:sdtPr>
            <w:id w:val="-493032790"/>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（７）患者に対し、お薬手帳の意義及び役割等を説明するとともに活用を促すこと。</w:t>
            </w:r>
          </w:p>
        </w:tc>
        <w:sdt>
          <w:sdtPr>
            <w:id w:val="-221440978"/>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（８）お薬手帳利用者に、適切な利用方法を指導すること。（医療機関・薬局への提示、体調の変化等の記録、自身で購入した薬の記入等）</w:t>
            </w:r>
          </w:p>
        </w:tc>
        <w:sdt>
          <w:sdtPr>
            <w:id w:val="-1865591291"/>
            <w14:checkbox>
              <w14:checked w14:val="0"/>
              <w14:checkedState w14:val="2611" w14:font="ＭＳ Ｐゴシック"/>
              <w14:uncheckedState w14:val="2610" w14:font="ＭＳ ゴシック"/>
            </w14:checkbox>
          </w:sdtPr>
          <w:sdtEndPr/>
          <w:sdtContent>
            <w:tc>
              <w:tcPr>
                <w:tcW w:w="938" w:type="dxa"/>
              </w:tcPr>
              <w:p w:rsidR="009963D0" w:rsidRDefault="009C5DF7" w:rsidP="009C5DF7">
                <w:pPr>
                  <w:jc w:val="center"/>
                  <w:rPr>
                    <w:rFonts w:hAnsi="ＭＳ ゴシック"/>
                  </w:rP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（９）お薬手帳の複数冊所持者に対し、お薬手帳の集約に努めること。</w:t>
            </w:r>
          </w:p>
        </w:tc>
        <w:sdt>
          <w:sdtPr>
            <w:id w:val="1337811979"/>
            <w14:checkbox>
              <w14:checked w14:val="0"/>
              <w14:checkedState w14:val="2611" w14:font="ＭＳ Ｐゴシック"/>
              <w14:uncheckedState w14:val="2610" w14:font="ＭＳ ゴシック"/>
            </w14:checkbox>
          </w:sdtPr>
          <w:sdtEndPr/>
          <w:sdtContent>
            <w:tc>
              <w:tcPr>
                <w:tcW w:w="938" w:type="dxa"/>
              </w:tcPr>
              <w:p w:rsidR="009963D0" w:rsidRDefault="009C5DF7" w:rsidP="009C5DF7">
                <w:pPr>
                  <w:jc w:val="center"/>
                  <w:rPr>
                    <w:rFonts w:hAnsi="ＭＳ ゴシック"/>
                  </w:rP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（10）薬剤師の基本的な役割の周知やかかりつけ薬剤師・薬局の意義、役割等の説明を行い、かかりつけ薬剤師・薬局を持つよう促すこと。</w:t>
            </w:r>
          </w:p>
        </w:tc>
        <w:sdt>
          <w:sdtPr>
            <w:id w:val="1209064996"/>
            <w14:checkbox>
              <w14:checked w14:val="0"/>
              <w14:checkedState w14:val="2611" w14:font="ＭＳ Ｐゴシック"/>
              <w14:uncheckedState w14:val="2610" w14:font="ＭＳ ゴシック"/>
            </w14:checkbox>
          </w:sdtPr>
          <w:sdtEndPr/>
          <w:sdtContent>
            <w:tc>
              <w:tcPr>
                <w:tcW w:w="938" w:type="dxa"/>
              </w:tcPr>
              <w:p w:rsidR="009963D0" w:rsidRDefault="009C5DF7" w:rsidP="009C5DF7">
                <w:pPr>
                  <w:jc w:val="center"/>
                  <w:rPr>
                    <w:rFonts w:hAnsi="ＭＳ ゴシック"/>
                  </w:rP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（11）開店時間外の電話相談等にも対応すること。かかりつけ薬剤師を持つ患者からの電話相談等に対しては当該薬剤師（かかりつけ薬剤師と適切に情報共有している薬剤師を含む。）が対応すること。</w:t>
            </w:r>
          </w:p>
        </w:tc>
        <w:sdt>
          <w:sdtPr>
            <w:id w:val="1939412436"/>
            <w14:checkbox>
              <w14:checked w14:val="0"/>
              <w14:checkedState w14:val="2611" w14:font="ＭＳ Ｐゴシック"/>
              <w14:uncheckedState w14:val="2610" w14:font="ＭＳ ゴシック"/>
            </w14:checkbox>
          </w:sdtPr>
          <w:sdtEndPr/>
          <w:sdtContent>
            <w:tc>
              <w:tcPr>
                <w:tcW w:w="938" w:type="dxa"/>
              </w:tcPr>
              <w:p w:rsidR="009963D0" w:rsidRDefault="009C5DF7" w:rsidP="009C5DF7">
                <w:pPr>
                  <w:jc w:val="center"/>
                  <w:rPr>
                    <w:rFonts w:hAnsi="ＭＳ ゴシック"/>
                  </w:rP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（12）医療機関に対して、患者の情報に基づいて疑義照会を行い、必要に応じ、副作用等の情報提供、処方提案に適切に取り組むこと。</w:t>
            </w:r>
          </w:p>
        </w:tc>
        <w:sdt>
          <w:sdtPr>
            <w:id w:val="-1281255161"/>
            <w14:checkbox>
              <w14:checked w14:val="0"/>
              <w14:checkedState w14:val="2611" w14:font="ＭＳ Ｐゴシック"/>
              <w14:uncheckedState w14:val="2610" w14:font="ＭＳ ゴシック"/>
            </w14:checkbox>
          </w:sdtPr>
          <w:sdtEndPr/>
          <w:sdtContent>
            <w:tc>
              <w:tcPr>
                <w:tcW w:w="938" w:type="dxa"/>
              </w:tcPr>
              <w:p w:rsidR="009963D0" w:rsidRDefault="009C5DF7" w:rsidP="009C5DF7">
                <w:pPr>
                  <w:jc w:val="center"/>
                  <w:rPr>
                    <w:rFonts w:hAnsi="ＭＳ ゴシック"/>
                  </w:rPr>
                </w:pPr>
                <w:r>
                  <w:rPr>
                    <w:rFonts w:hAnsi="ＭＳ ゴシック" w:hint="eastAsia"/>
                  </w:rPr>
                  <w:t>☐</w:t>
                </w:r>
              </w:p>
            </w:tc>
          </w:sdtContent>
        </w:sdt>
      </w:tr>
      <w:tr w:rsidR="009963D0" w:rsidTr="009963D0">
        <w:tc>
          <w:tcPr>
            <w:tcW w:w="8330" w:type="dxa"/>
          </w:tcPr>
          <w:p w:rsidR="009963D0" w:rsidRDefault="009963D0" w:rsidP="00497777">
            <w:pPr>
              <w:ind w:left="480" w:hangingChars="200" w:hanging="480"/>
            </w:pPr>
            <w:r>
              <w:rPr>
                <w:rFonts w:hint="eastAsia"/>
              </w:rPr>
              <w:t>（13）上記の</w:t>
            </w:r>
            <w:r w:rsidR="00497777">
              <w:rPr>
                <w:rFonts w:hint="eastAsia"/>
              </w:rPr>
              <w:t>（</w:t>
            </w:r>
            <w:r>
              <w:rPr>
                <w:rFonts w:hint="eastAsia"/>
              </w:rPr>
              <w:t>３</w:t>
            </w:r>
            <w:r w:rsidR="00497777">
              <w:rPr>
                <w:rFonts w:hint="eastAsia"/>
              </w:rPr>
              <w:t>）</w:t>
            </w:r>
            <w:r>
              <w:rPr>
                <w:rFonts w:hint="eastAsia"/>
              </w:rPr>
              <w:t>、</w:t>
            </w:r>
            <w:r w:rsidR="00497777">
              <w:rPr>
                <w:rFonts w:hint="eastAsia"/>
              </w:rPr>
              <w:t>（</w:t>
            </w:r>
            <w:r>
              <w:rPr>
                <w:rFonts w:hint="eastAsia"/>
              </w:rPr>
              <w:t>４</w:t>
            </w:r>
            <w:r w:rsidR="00497777">
              <w:rPr>
                <w:rFonts w:hint="eastAsia"/>
              </w:rPr>
              <w:t>）</w:t>
            </w:r>
            <w:r>
              <w:rPr>
                <w:rFonts w:hint="eastAsia"/>
              </w:rPr>
              <w:t>、</w:t>
            </w:r>
            <w:r w:rsidR="00497777">
              <w:rPr>
                <w:rFonts w:hint="eastAsia"/>
              </w:rPr>
              <w:t>（</w:t>
            </w:r>
            <w:r>
              <w:rPr>
                <w:rFonts w:hint="eastAsia"/>
              </w:rPr>
              <w:t>５</w:t>
            </w:r>
            <w:r w:rsidR="00497777">
              <w:rPr>
                <w:rFonts w:hint="eastAsia"/>
              </w:rPr>
              <w:t>）</w:t>
            </w:r>
            <w:r>
              <w:rPr>
                <w:rFonts w:hint="eastAsia"/>
              </w:rPr>
              <w:t>、</w:t>
            </w:r>
            <w:r w:rsidR="00497777">
              <w:rPr>
                <w:rFonts w:hint="eastAsia"/>
              </w:rPr>
              <w:t>（</w:t>
            </w:r>
            <w:r>
              <w:rPr>
                <w:rFonts w:hint="eastAsia"/>
              </w:rPr>
              <w:t>６</w:t>
            </w:r>
            <w:r w:rsidR="00497777">
              <w:rPr>
                <w:rFonts w:hint="eastAsia"/>
              </w:rPr>
              <w:t>）</w:t>
            </w:r>
            <w:r>
              <w:rPr>
                <w:rFonts w:hint="eastAsia"/>
              </w:rPr>
              <w:t>、</w:t>
            </w:r>
            <w:r w:rsidR="00497777">
              <w:rPr>
                <w:rFonts w:hint="eastAsia"/>
              </w:rPr>
              <w:t>（</w:t>
            </w:r>
            <w:r>
              <w:rPr>
                <w:rFonts w:hint="eastAsia"/>
              </w:rPr>
              <w:t>10</w:t>
            </w:r>
            <w:r w:rsidR="00497777">
              <w:rPr>
                <w:rFonts w:hint="eastAsia"/>
              </w:rPr>
              <w:t>）</w:t>
            </w:r>
            <w:r>
              <w:rPr>
                <w:rFonts w:hint="eastAsia"/>
              </w:rPr>
              <w:t>、</w:t>
            </w:r>
            <w:r w:rsidR="00497777">
              <w:rPr>
                <w:rFonts w:hint="eastAsia"/>
              </w:rPr>
              <w:t>（</w:t>
            </w:r>
            <w:r>
              <w:rPr>
                <w:rFonts w:hint="eastAsia"/>
              </w:rPr>
              <w:t>11</w:t>
            </w:r>
            <w:r w:rsidR="00497777">
              <w:rPr>
                <w:rFonts w:hint="eastAsia"/>
              </w:rPr>
              <w:t>）</w:t>
            </w:r>
            <w:r>
              <w:rPr>
                <w:rFonts w:hint="eastAsia"/>
              </w:rPr>
              <w:t>、</w:t>
            </w:r>
            <w:r w:rsidR="00497777">
              <w:rPr>
                <w:rFonts w:hint="eastAsia"/>
              </w:rPr>
              <w:t>（</w:t>
            </w:r>
            <w:r>
              <w:rPr>
                <w:rFonts w:hint="eastAsia"/>
              </w:rPr>
              <w:t>12</w:t>
            </w:r>
            <w:r w:rsidR="00497777">
              <w:rPr>
                <w:rFonts w:hint="eastAsia"/>
              </w:rPr>
              <w:t>）</w:t>
            </w:r>
            <w:r>
              <w:rPr>
                <w:rFonts w:hint="eastAsia"/>
              </w:rPr>
              <w:t>の実施に関して、薬剤服用歴に記載すること。</w:t>
            </w:r>
          </w:p>
        </w:tc>
        <w:sdt>
          <w:sdtPr>
            <w:id w:val="-10534042"/>
            <w14:checkbox>
              <w14:checked w14:val="0"/>
              <w14:checkedState w14:val="2611" w14:font="ＭＳ Ｐゴシック"/>
              <w14:uncheckedState w14:val="2610" w14:font="ＭＳ ゴシック"/>
            </w14:checkbox>
          </w:sdtPr>
          <w:sdtEndPr/>
          <w:sdtContent>
            <w:tc>
              <w:tcPr>
                <w:tcW w:w="938" w:type="dxa"/>
              </w:tcPr>
              <w:p w:rsidR="009963D0" w:rsidRDefault="009C5DF7" w:rsidP="009C5DF7">
                <w:pPr>
                  <w:jc w:val="center"/>
                  <w:rPr>
                    <w:rFonts w:hAnsi="ＭＳ ゴシック"/>
                  </w:rPr>
                </w:pPr>
                <w:r>
                  <w:rPr>
                    <w:rFonts w:hAnsi="ＭＳ ゴシック" w:hint="eastAsia"/>
                  </w:rPr>
                  <w:t>☐</w:t>
                </w:r>
              </w:p>
            </w:tc>
          </w:sdtContent>
        </w:sdt>
      </w:tr>
    </w:tbl>
    <w:p w:rsidR="009963D0" w:rsidRPr="009963D0" w:rsidRDefault="009963D0"/>
    <w:sectPr w:rsidR="009963D0" w:rsidRPr="009963D0" w:rsidSect="009963D0">
      <w:headerReference w:type="default" r:id="rId7"/>
      <w:pgSz w:w="11906" w:h="16838" w:code="9"/>
      <w:pgMar w:top="1418" w:right="1418" w:bottom="1418" w:left="1418" w:header="567" w:footer="284"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E6" w:rsidRDefault="006E44E6" w:rsidP="009C5DF7">
      <w:r>
        <w:separator/>
      </w:r>
    </w:p>
  </w:endnote>
  <w:endnote w:type="continuationSeparator" w:id="0">
    <w:p w:rsidR="006E44E6" w:rsidRDefault="006E44E6" w:rsidP="009C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E6" w:rsidRDefault="006E44E6" w:rsidP="009C5DF7">
      <w:r>
        <w:separator/>
      </w:r>
    </w:p>
  </w:footnote>
  <w:footnote w:type="continuationSeparator" w:id="0">
    <w:p w:rsidR="006E44E6" w:rsidRDefault="006E44E6" w:rsidP="009C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F7" w:rsidRPr="002D6CF2" w:rsidRDefault="002D6CF2">
    <w:pPr>
      <w:pStyle w:val="a6"/>
      <w:rPr>
        <w:rFonts w:asciiTheme="majorEastAsia" w:eastAsiaTheme="majorEastAsia" w:hAnsiTheme="majorEastAsia"/>
        <w:sz w:val="22"/>
      </w:rPr>
    </w:pPr>
    <w:r w:rsidRPr="002D6CF2">
      <w:rPr>
        <w:rFonts w:asciiTheme="majorEastAsia" w:eastAsiaTheme="majorEastAsia" w:hAnsiTheme="majorEastAsia" w:hint="eastAsia"/>
        <w:sz w:val="22"/>
      </w:rPr>
      <w:t>健康サポート薬局様式第１</w:t>
    </w:r>
    <w:r w:rsidR="009C5DF7" w:rsidRPr="002D6CF2">
      <w:rPr>
        <w:rFonts w:asciiTheme="majorEastAsia" w:eastAsiaTheme="majorEastAsia" w:hAnsiTheme="majorEastAsia"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D0"/>
    <w:rsid w:val="000951FD"/>
    <w:rsid w:val="002D6CF2"/>
    <w:rsid w:val="004735C6"/>
    <w:rsid w:val="00497777"/>
    <w:rsid w:val="00631E65"/>
    <w:rsid w:val="006E44E6"/>
    <w:rsid w:val="00700ACB"/>
    <w:rsid w:val="007E5E81"/>
    <w:rsid w:val="009963D0"/>
    <w:rsid w:val="009C5DF7"/>
    <w:rsid w:val="00B36AD1"/>
    <w:rsid w:val="00C455D8"/>
    <w:rsid w:val="00C5629C"/>
    <w:rsid w:val="00E01344"/>
    <w:rsid w:val="00EB7694"/>
    <w:rsid w:val="00F3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D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63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63D0"/>
    <w:rPr>
      <w:rFonts w:asciiTheme="majorHAnsi" w:eastAsiaTheme="majorEastAsia" w:hAnsiTheme="majorHAnsi" w:cstheme="majorBidi"/>
      <w:sz w:val="18"/>
      <w:szCs w:val="18"/>
    </w:rPr>
  </w:style>
  <w:style w:type="paragraph" w:styleId="a6">
    <w:name w:val="header"/>
    <w:basedOn w:val="a"/>
    <w:link w:val="a7"/>
    <w:uiPriority w:val="99"/>
    <w:unhideWhenUsed/>
    <w:rsid w:val="009C5DF7"/>
    <w:pPr>
      <w:tabs>
        <w:tab w:val="center" w:pos="4252"/>
        <w:tab w:val="right" w:pos="8504"/>
      </w:tabs>
      <w:snapToGrid w:val="0"/>
    </w:pPr>
  </w:style>
  <w:style w:type="character" w:customStyle="1" w:styleId="a7">
    <w:name w:val="ヘッダー (文字)"/>
    <w:basedOn w:val="a0"/>
    <w:link w:val="a6"/>
    <w:uiPriority w:val="99"/>
    <w:rsid w:val="009C5DF7"/>
    <w:rPr>
      <w:rFonts w:ascii="ＭＳ ゴシック" w:eastAsia="ＭＳ ゴシック"/>
    </w:rPr>
  </w:style>
  <w:style w:type="paragraph" w:styleId="a8">
    <w:name w:val="footer"/>
    <w:basedOn w:val="a"/>
    <w:link w:val="a9"/>
    <w:uiPriority w:val="99"/>
    <w:unhideWhenUsed/>
    <w:rsid w:val="009C5DF7"/>
    <w:pPr>
      <w:tabs>
        <w:tab w:val="center" w:pos="4252"/>
        <w:tab w:val="right" w:pos="8504"/>
      </w:tabs>
      <w:snapToGrid w:val="0"/>
    </w:pPr>
  </w:style>
  <w:style w:type="character" w:customStyle="1" w:styleId="a9">
    <w:name w:val="フッター (文字)"/>
    <w:basedOn w:val="a0"/>
    <w:link w:val="a8"/>
    <w:uiPriority w:val="99"/>
    <w:rsid w:val="009C5DF7"/>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D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63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63D0"/>
    <w:rPr>
      <w:rFonts w:asciiTheme="majorHAnsi" w:eastAsiaTheme="majorEastAsia" w:hAnsiTheme="majorHAnsi" w:cstheme="majorBidi"/>
      <w:sz w:val="18"/>
      <w:szCs w:val="18"/>
    </w:rPr>
  </w:style>
  <w:style w:type="paragraph" w:styleId="a6">
    <w:name w:val="header"/>
    <w:basedOn w:val="a"/>
    <w:link w:val="a7"/>
    <w:uiPriority w:val="99"/>
    <w:unhideWhenUsed/>
    <w:rsid w:val="009C5DF7"/>
    <w:pPr>
      <w:tabs>
        <w:tab w:val="center" w:pos="4252"/>
        <w:tab w:val="right" w:pos="8504"/>
      </w:tabs>
      <w:snapToGrid w:val="0"/>
    </w:pPr>
  </w:style>
  <w:style w:type="character" w:customStyle="1" w:styleId="a7">
    <w:name w:val="ヘッダー (文字)"/>
    <w:basedOn w:val="a0"/>
    <w:link w:val="a6"/>
    <w:uiPriority w:val="99"/>
    <w:rsid w:val="009C5DF7"/>
    <w:rPr>
      <w:rFonts w:ascii="ＭＳ ゴシック" w:eastAsia="ＭＳ ゴシック"/>
    </w:rPr>
  </w:style>
  <w:style w:type="paragraph" w:styleId="a8">
    <w:name w:val="footer"/>
    <w:basedOn w:val="a"/>
    <w:link w:val="a9"/>
    <w:uiPriority w:val="99"/>
    <w:unhideWhenUsed/>
    <w:rsid w:val="009C5DF7"/>
    <w:pPr>
      <w:tabs>
        <w:tab w:val="center" w:pos="4252"/>
        <w:tab w:val="right" w:pos="8504"/>
      </w:tabs>
      <w:snapToGrid w:val="0"/>
    </w:pPr>
  </w:style>
  <w:style w:type="character" w:customStyle="1" w:styleId="a9">
    <w:name w:val="フッター (文字)"/>
    <w:basedOn w:val="a0"/>
    <w:link w:val="a8"/>
    <w:uiPriority w:val="99"/>
    <w:rsid w:val="009C5DF7"/>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2016-08-16T00:28:00Z</dcterms:created>
  <dcterms:modified xsi:type="dcterms:W3CDTF">2016-08-16T00:28:00Z</dcterms:modified>
</cp:coreProperties>
</file>