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737" w:rsidRPr="00184739" w:rsidRDefault="00275737" w:rsidP="00275737">
      <w:pPr>
        <w:snapToGrid w:val="0"/>
        <w:spacing w:line="285" w:lineRule="exact"/>
        <w:jc w:val="left"/>
        <w:rPr>
          <w:rFonts w:ascii="ＭＳ 明朝" w:hAnsi="ＭＳ 明朝" w:cs="Times New Roman" w:hint="default"/>
          <w:color w:val="auto"/>
          <w:kern w:val="2"/>
          <w:szCs w:val="24"/>
        </w:rPr>
      </w:pPr>
      <w:r w:rsidRPr="00184739">
        <w:rPr>
          <w:rFonts w:ascii="ＭＳ 明朝" w:hAnsi="ＭＳ 明朝" w:cs="Times New Roman"/>
          <w:color w:val="auto"/>
          <w:kern w:val="2"/>
          <w:szCs w:val="24"/>
        </w:rPr>
        <w:t>（参考</w:t>
      </w:r>
      <w:r w:rsidRPr="00184739">
        <w:rPr>
          <w:rFonts w:ascii="ＭＳ 明朝" w:hAnsi="ＭＳ 明朝" w:cs="Times New Roman" w:hint="default"/>
          <w:color w:val="auto"/>
          <w:kern w:val="2"/>
          <w:szCs w:val="24"/>
        </w:rPr>
        <w:t>様式第３号</w:t>
      </w:r>
      <w:r w:rsidRPr="00184739">
        <w:rPr>
          <w:rFonts w:ascii="ＭＳ 明朝" w:hAnsi="ＭＳ 明朝" w:cs="Times New Roman"/>
          <w:color w:val="auto"/>
          <w:kern w:val="2"/>
          <w:szCs w:val="24"/>
        </w:rPr>
        <w:t>）</w:t>
      </w:r>
    </w:p>
    <w:p w:rsidR="00275737" w:rsidRPr="00184739" w:rsidRDefault="00275737" w:rsidP="00275737">
      <w:pPr>
        <w:snapToGrid w:val="0"/>
        <w:spacing w:line="285" w:lineRule="exact"/>
        <w:rPr>
          <w:rFonts w:ascii="ＭＳ 明朝" w:hAnsi="ＭＳ 明朝" w:cs="Times New Roman" w:hint="default"/>
          <w:color w:val="auto"/>
          <w:kern w:val="2"/>
          <w:szCs w:val="24"/>
        </w:rPr>
      </w:pPr>
    </w:p>
    <w:p w:rsidR="00275737" w:rsidRPr="00184739" w:rsidRDefault="00275737" w:rsidP="00275737">
      <w:pPr>
        <w:snapToGrid w:val="0"/>
        <w:jc w:val="right"/>
        <w:rPr>
          <w:rFonts w:ascii="ＭＳ 明朝" w:hAnsi="ＭＳ 明朝" w:hint="default"/>
          <w:color w:val="auto"/>
          <w:szCs w:val="24"/>
        </w:rPr>
      </w:pPr>
      <w:r w:rsidRPr="00184739">
        <w:rPr>
          <w:rFonts w:ascii="ＭＳ 明朝" w:hAnsi="ＭＳ 明朝"/>
          <w:color w:val="auto"/>
          <w:szCs w:val="24"/>
        </w:rPr>
        <w:t>令和　年　月　日</w:t>
      </w:r>
    </w:p>
    <w:p w:rsidR="00275737" w:rsidRPr="00184739" w:rsidRDefault="00275737" w:rsidP="00275737">
      <w:pPr>
        <w:snapToGrid w:val="0"/>
        <w:jc w:val="center"/>
        <w:rPr>
          <w:rFonts w:ascii="ＭＳ 明朝" w:hAnsi="ＭＳ 明朝" w:hint="default"/>
          <w:color w:val="auto"/>
          <w:szCs w:val="24"/>
        </w:rPr>
      </w:pPr>
      <w:r w:rsidRPr="00184739">
        <w:rPr>
          <w:rFonts w:ascii="ＭＳ 明朝" w:hAnsi="ＭＳ 明朝"/>
          <w:color w:val="auto"/>
          <w:szCs w:val="24"/>
        </w:rPr>
        <w:t>派遣先</w:t>
      </w:r>
      <w:r w:rsidRPr="00184739">
        <w:rPr>
          <w:rFonts w:ascii="ＭＳ 明朝" w:hAnsi="ＭＳ 明朝" w:hint="default"/>
          <w:color w:val="auto"/>
          <w:szCs w:val="24"/>
        </w:rPr>
        <w:t>農業経営体</w:t>
      </w:r>
      <w:r w:rsidRPr="00184739">
        <w:rPr>
          <w:rFonts w:ascii="ＭＳ 明朝" w:hAnsi="ＭＳ 明朝"/>
          <w:color w:val="auto"/>
          <w:szCs w:val="24"/>
        </w:rPr>
        <w:t>宣誓書</w:t>
      </w:r>
    </w:p>
    <w:p w:rsidR="00275737" w:rsidRPr="00184739" w:rsidRDefault="00275737" w:rsidP="00275737">
      <w:pPr>
        <w:snapToGrid w:val="0"/>
        <w:rPr>
          <w:rFonts w:ascii="ＭＳ 明朝" w:hAnsi="ＭＳ 明朝" w:hint="default"/>
          <w:color w:val="auto"/>
          <w:szCs w:val="24"/>
        </w:rPr>
      </w:pPr>
    </w:p>
    <w:p w:rsidR="00275737" w:rsidRPr="00184739" w:rsidRDefault="00275737" w:rsidP="00275737">
      <w:pPr>
        <w:snapToGrid w:val="0"/>
        <w:rPr>
          <w:rFonts w:ascii="ＭＳ 明朝" w:hAnsi="ＭＳ 明朝" w:hint="default"/>
          <w:color w:val="auto"/>
          <w:szCs w:val="24"/>
        </w:rPr>
      </w:pPr>
      <w:r w:rsidRPr="00184739">
        <w:rPr>
          <w:rFonts w:ascii="ＭＳ 明朝" w:hAnsi="ＭＳ 明朝"/>
          <w:color w:val="auto"/>
          <w:szCs w:val="24"/>
        </w:rPr>
        <w:t>特定</w:t>
      </w:r>
      <w:r w:rsidRPr="00184739">
        <w:rPr>
          <w:rFonts w:ascii="ＭＳ 明朝" w:hAnsi="ＭＳ 明朝" w:hint="default"/>
          <w:color w:val="auto"/>
          <w:szCs w:val="24"/>
        </w:rPr>
        <w:t>機関</w:t>
      </w:r>
      <w:r w:rsidRPr="00184739">
        <w:rPr>
          <w:rFonts w:ascii="ＭＳ 明朝" w:hAnsi="ＭＳ 明朝"/>
          <w:color w:val="auto"/>
          <w:spacing w:val="-1"/>
          <w:szCs w:val="24"/>
        </w:rPr>
        <w:t xml:space="preserve"> </w:t>
      </w:r>
      <w:r w:rsidRPr="00184739">
        <w:rPr>
          <w:rFonts w:ascii="ＭＳ 明朝" w:hAnsi="ＭＳ 明朝"/>
          <w:color w:val="auto"/>
          <w:szCs w:val="24"/>
        </w:rPr>
        <w:t>宛</w:t>
      </w:r>
    </w:p>
    <w:p w:rsidR="00275737" w:rsidRPr="00184739" w:rsidRDefault="00275737" w:rsidP="00275737">
      <w:pPr>
        <w:snapToGrid w:val="0"/>
        <w:rPr>
          <w:rFonts w:ascii="ＭＳ 明朝" w:hAnsi="ＭＳ 明朝" w:hint="default"/>
          <w:color w:val="auto"/>
          <w:szCs w:val="24"/>
        </w:rPr>
      </w:pPr>
      <w:r w:rsidRPr="00184739">
        <w:rPr>
          <w:rFonts w:ascii="ＭＳ 明朝" w:hAnsi="ＭＳ 明朝"/>
          <w:color w:val="auto"/>
          <w:szCs w:val="24"/>
        </w:rPr>
        <w:t xml:space="preserve">　　　　　　　　　　　　　　　　　　　　　所在地</w:t>
      </w:r>
    </w:p>
    <w:p w:rsidR="00275737" w:rsidRPr="00184739" w:rsidRDefault="00275737" w:rsidP="00275737">
      <w:pPr>
        <w:snapToGrid w:val="0"/>
        <w:rPr>
          <w:rFonts w:ascii="ＭＳ 明朝" w:hAnsi="ＭＳ 明朝" w:hint="default"/>
          <w:color w:val="auto"/>
          <w:szCs w:val="24"/>
        </w:rPr>
      </w:pPr>
      <w:r w:rsidRPr="00184739">
        <w:rPr>
          <w:rFonts w:ascii="ＭＳ 明朝" w:hAnsi="ＭＳ 明朝"/>
          <w:color w:val="auto"/>
          <w:szCs w:val="24"/>
        </w:rPr>
        <w:t xml:space="preserve">　　　　　　　　　　　　　　　　　　　　　名称</w:t>
      </w:r>
    </w:p>
    <w:p w:rsidR="00275737" w:rsidRPr="00184739" w:rsidRDefault="00275737" w:rsidP="00275737">
      <w:pPr>
        <w:snapToGrid w:val="0"/>
        <w:jc w:val="left"/>
        <w:rPr>
          <w:rFonts w:ascii="ＭＳ 明朝" w:hAnsi="ＭＳ 明朝" w:hint="default"/>
          <w:color w:val="auto"/>
          <w:szCs w:val="24"/>
        </w:rPr>
      </w:pPr>
      <w:r w:rsidRPr="00184739">
        <w:rPr>
          <w:rFonts w:ascii="ＭＳ 明朝" w:hAnsi="ＭＳ 明朝"/>
          <w:color w:val="auto"/>
          <w:szCs w:val="24"/>
        </w:rPr>
        <w:t xml:space="preserve">　　　　　　　　　　　　　　　　　　</w:t>
      </w:r>
      <w:r w:rsidRPr="00184739">
        <w:rPr>
          <w:rFonts w:ascii="ＭＳ 明朝" w:hAnsi="ＭＳ 明朝" w:hint="default"/>
          <w:color w:val="auto"/>
          <w:szCs w:val="24"/>
        </w:rPr>
        <w:t xml:space="preserve">　　</w:t>
      </w:r>
      <w:r w:rsidRPr="00184739">
        <w:rPr>
          <w:rFonts w:ascii="ＭＳ 明朝" w:hAnsi="ＭＳ 明朝"/>
          <w:color w:val="auto"/>
          <w:szCs w:val="24"/>
        </w:rPr>
        <w:t xml:space="preserve">　代表者の氏名　　</w:t>
      </w:r>
      <w:r w:rsidRPr="00184739">
        <w:rPr>
          <w:rFonts w:ascii="ＭＳ 明朝" w:hAnsi="ＭＳ 明朝" w:hint="default"/>
          <w:color w:val="auto"/>
          <w:szCs w:val="24"/>
        </w:rPr>
        <w:t xml:space="preserve">　　　　　　　　　　　　　　　　　　　</w:t>
      </w:r>
    </w:p>
    <w:p w:rsidR="00275737" w:rsidRPr="00184739" w:rsidRDefault="00275737" w:rsidP="00275737">
      <w:pPr>
        <w:snapToGrid w:val="0"/>
        <w:rPr>
          <w:rFonts w:ascii="ＭＳ 明朝" w:hAnsi="ＭＳ 明朝" w:hint="default"/>
          <w:color w:val="auto"/>
          <w:szCs w:val="24"/>
        </w:rPr>
      </w:pPr>
    </w:p>
    <w:p w:rsidR="00275737" w:rsidRPr="00184739" w:rsidRDefault="00275737" w:rsidP="00275737">
      <w:pPr>
        <w:snapToGrid w:val="0"/>
        <w:rPr>
          <w:rFonts w:ascii="ＭＳ 明朝" w:hAnsi="ＭＳ 明朝" w:hint="default"/>
          <w:color w:val="auto"/>
          <w:szCs w:val="24"/>
        </w:rPr>
      </w:pPr>
      <w:r w:rsidRPr="00184739">
        <w:rPr>
          <w:rFonts w:ascii="ＭＳ 明朝" w:hAnsi="ＭＳ 明朝"/>
          <w:color w:val="auto"/>
          <w:szCs w:val="24"/>
        </w:rPr>
        <w:t xml:space="preserve">　国家戦略特別区域農業支援外国人受入事業における特定機関等に関する指針（以下「指針」という。）第７第１項各号で規定する派遣先農業経営体の要件のいずれにも該当していることを宣誓します。</w:t>
      </w:r>
    </w:p>
    <w:p w:rsidR="00275737" w:rsidRPr="00184739" w:rsidRDefault="00275737" w:rsidP="00275737">
      <w:pPr>
        <w:snapToGrid w:val="0"/>
        <w:rPr>
          <w:rFonts w:ascii="ＭＳ 明朝" w:hAnsi="ＭＳ 明朝" w:hint="default"/>
          <w:color w:val="auto"/>
          <w:szCs w:val="24"/>
        </w:rPr>
      </w:pPr>
      <w:r w:rsidRPr="00184739">
        <w:rPr>
          <w:rFonts w:ascii="ＭＳ 明朝" w:hAnsi="ＭＳ 明朝"/>
          <w:color w:val="auto"/>
          <w:szCs w:val="24"/>
        </w:rPr>
        <w:t xml:space="preserve">　なお、指針第７第１項各号で規定する要件に該当しなくなった場合は、速やかに貴特定機関にその旨報告します。</w:t>
      </w:r>
    </w:p>
    <w:p w:rsidR="00275737" w:rsidRPr="00184739" w:rsidRDefault="00275737" w:rsidP="00275737">
      <w:pPr>
        <w:snapToGrid w:val="0"/>
        <w:rPr>
          <w:rFonts w:ascii="ＭＳ 明朝" w:hAnsi="ＭＳ 明朝" w:hint="default"/>
          <w:color w:val="auto"/>
          <w:szCs w:val="24"/>
        </w:rPr>
      </w:pPr>
    </w:p>
    <w:p w:rsidR="00275737" w:rsidRPr="00184739" w:rsidRDefault="00275737" w:rsidP="00275737">
      <w:pPr>
        <w:snapToGrid w:val="0"/>
        <w:jc w:val="center"/>
        <w:rPr>
          <w:rFonts w:ascii="ＭＳ 明朝" w:hAnsi="ＭＳ 明朝" w:hint="default"/>
          <w:color w:val="auto"/>
          <w:szCs w:val="24"/>
        </w:rPr>
      </w:pPr>
      <w:r w:rsidRPr="00184739">
        <w:rPr>
          <w:rFonts w:ascii="ＭＳ 明朝" w:hAnsi="ＭＳ 明朝"/>
          <w:color w:val="auto"/>
          <w:szCs w:val="24"/>
        </w:rPr>
        <w:t>記</w:t>
      </w:r>
    </w:p>
    <w:p w:rsidR="00275737" w:rsidRPr="00184739" w:rsidRDefault="00275737" w:rsidP="00275737">
      <w:pPr>
        <w:snapToGrid w:val="0"/>
        <w:rPr>
          <w:rFonts w:ascii="ＭＳ 明朝" w:hAnsi="ＭＳ 明朝" w:hint="default"/>
          <w:color w:val="auto"/>
          <w:szCs w:val="24"/>
        </w:rPr>
      </w:pPr>
    </w:p>
    <w:p w:rsidR="00275737" w:rsidRPr="00184739" w:rsidRDefault="00275737" w:rsidP="00275737">
      <w:pPr>
        <w:snapToGrid w:val="0"/>
        <w:rPr>
          <w:rFonts w:ascii="ＭＳ 明朝" w:hAnsi="ＭＳ 明朝" w:hint="default"/>
          <w:color w:val="auto"/>
          <w:szCs w:val="24"/>
        </w:rPr>
      </w:pPr>
      <w:r w:rsidRPr="00184739">
        <w:rPr>
          <w:rFonts w:ascii="ＭＳ 明朝" w:hAnsi="ＭＳ 明朝"/>
          <w:color w:val="auto"/>
          <w:szCs w:val="24"/>
        </w:rPr>
        <w:t>宣誓事項（指針第７第１項各号で規定する派遣先農業経営体の要件）</w:t>
      </w:r>
    </w:p>
    <w:p w:rsidR="00275737" w:rsidRPr="00184739" w:rsidRDefault="00275737" w:rsidP="00275737">
      <w:pPr>
        <w:snapToGrid w:val="0"/>
        <w:ind w:left="425" w:hanging="425"/>
        <w:rPr>
          <w:rFonts w:ascii="ＭＳ 明朝" w:hAnsi="ＭＳ 明朝" w:hint="default"/>
          <w:color w:val="auto"/>
          <w:szCs w:val="24"/>
        </w:rPr>
      </w:pPr>
      <w:r w:rsidRPr="00184739">
        <w:rPr>
          <w:rFonts w:ascii="ＭＳ 明朝" w:hAnsi="ＭＳ 明朝"/>
          <w:color w:val="auto"/>
          <w:szCs w:val="24"/>
        </w:rPr>
        <w:t>（１）次</w:t>
      </w:r>
      <w:r w:rsidRPr="00184739">
        <w:rPr>
          <w:rFonts w:ascii="ＭＳ 明朝" w:hAnsi="ＭＳ 明朝" w:hint="default"/>
          <w:color w:val="auto"/>
          <w:szCs w:val="24"/>
        </w:rPr>
        <w:t>のいずれかに該当する者であること。</w:t>
      </w:r>
    </w:p>
    <w:p w:rsidR="00275737" w:rsidRPr="00184739" w:rsidRDefault="00275737" w:rsidP="00275737">
      <w:pPr>
        <w:snapToGrid w:val="0"/>
        <w:ind w:leftChars="200" w:left="720" w:hangingChars="100" w:hanging="240"/>
        <w:rPr>
          <w:rFonts w:ascii="ＭＳ 明朝" w:hAnsi="ＭＳ 明朝" w:hint="default"/>
          <w:color w:val="auto"/>
          <w:szCs w:val="24"/>
        </w:rPr>
      </w:pPr>
      <w:r w:rsidRPr="00184739">
        <w:rPr>
          <w:rFonts w:ascii="ＭＳ 明朝" w:hAnsi="ＭＳ 明朝"/>
          <w:color w:val="auto"/>
          <w:szCs w:val="24"/>
        </w:rPr>
        <w:t>①</w:t>
      </w:r>
      <w:r w:rsidRPr="00184739">
        <w:rPr>
          <w:rFonts w:ascii="ＭＳ 明朝" w:hAnsi="ＭＳ 明朝" w:hint="default"/>
          <w:color w:val="auto"/>
          <w:szCs w:val="24"/>
        </w:rPr>
        <w:t xml:space="preserve">　</w:t>
      </w:r>
      <w:r w:rsidRPr="00184739">
        <w:rPr>
          <w:rFonts w:ascii="ＭＳ 明朝" w:hAnsi="ＭＳ 明朝"/>
          <w:color w:val="auto"/>
          <w:szCs w:val="24"/>
        </w:rPr>
        <w:t>過去５年以内に労働者を一定期間以上雇用した経験がある者</w:t>
      </w:r>
    </w:p>
    <w:p w:rsidR="00275737" w:rsidRPr="00184739" w:rsidRDefault="00275737" w:rsidP="00275737">
      <w:pPr>
        <w:snapToGrid w:val="0"/>
        <w:ind w:leftChars="200" w:left="720" w:hangingChars="100" w:hanging="240"/>
        <w:rPr>
          <w:rFonts w:ascii="ＭＳ 明朝" w:hAnsi="ＭＳ 明朝" w:hint="default"/>
          <w:color w:val="auto"/>
          <w:szCs w:val="24"/>
        </w:rPr>
      </w:pPr>
      <w:r w:rsidRPr="00184739">
        <w:rPr>
          <w:rFonts w:ascii="ＭＳ 明朝" w:hAnsi="ＭＳ 明朝"/>
          <w:color w:val="auto"/>
          <w:szCs w:val="24"/>
        </w:rPr>
        <w:t xml:space="preserve">　</w:t>
      </w:r>
      <w:r w:rsidRPr="00184739">
        <w:rPr>
          <w:rFonts w:ascii="ＭＳ 明朝" w:hAnsi="ＭＳ 明朝" w:hint="default"/>
          <w:color w:val="auto"/>
          <w:szCs w:val="24"/>
        </w:rPr>
        <w:t xml:space="preserve">　（</w:t>
      </w:r>
      <w:r w:rsidRPr="00184739">
        <w:rPr>
          <w:rFonts w:ascii="ＭＳ 明朝" w:hAnsi="ＭＳ 明朝"/>
          <w:color w:val="auto"/>
          <w:szCs w:val="24"/>
        </w:rPr>
        <w:t>雇用</w:t>
      </w:r>
      <w:r w:rsidRPr="00184739">
        <w:rPr>
          <w:rFonts w:ascii="ＭＳ 明朝" w:hAnsi="ＭＳ 明朝" w:hint="default"/>
          <w:color w:val="auto"/>
          <w:szCs w:val="24"/>
        </w:rPr>
        <w:t xml:space="preserve">した時期：　　年　　月　　</w:t>
      </w:r>
      <w:r w:rsidRPr="00184739">
        <w:rPr>
          <w:rFonts w:ascii="ＭＳ 明朝" w:hAnsi="ＭＳ 明朝"/>
          <w:color w:val="auto"/>
          <w:szCs w:val="24"/>
        </w:rPr>
        <w:t xml:space="preserve">日　</w:t>
      </w:r>
      <w:r w:rsidRPr="00184739">
        <w:rPr>
          <w:rFonts w:ascii="ＭＳ 明朝" w:hAnsi="ＭＳ 明朝" w:hint="default"/>
          <w:color w:val="auto"/>
          <w:szCs w:val="24"/>
        </w:rPr>
        <w:t>～　　年　　月　　日</w:t>
      </w:r>
      <w:r w:rsidRPr="00184739">
        <w:rPr>
          <w:rFonts w:ascii="ＭＳ 明朝" w:hAnsi="ＭＳ 明朝"/>
          <w:color w:val="auto"/>
          <w:szCs w:val="24"/>
        </w:rPr>
        <w:t xml:space="preserve">　</w:t>
      </w:r>
      <w:r w:rsidRPr="00184739">
        <w:rPr>
          <w:rFonts w:ascii="ＭＳ 明朝" w:hAnsi="ＭＳ 明朝" w:hint="default"/>
          <w:color w:val="auto"/>
          <w:szCs w:val="24"/>
        </w:rPr>
        <w:t>）</w:t>
      </w:r>
    </w:p>
    <w:p w:rsidR="00275737" w:rsidRPr="00184739" w:rsidRDefault="00275737" w:rsidP="00275737">
      <w:pPr>
        <w:snapToGrid w:val="0"/>
        <w:ind w:leftChars="200" w:left="720" w:hangingChars="100" w:hanging="240"/>
        <w:rPr>
          <w:rFonts w:ascii="ＭＳ 明朝" w:hAnsi="ＭＳ 明朝" w:hint="default"/>
          <w:color w:val="auto"/>
          <w:szCs w:val="24"/>
        </w:rPr>
      </w:pPr>
      <w:r w:rsidRPr="00184739">
        <w:rPr>
          <w:rFonts w:ascii="ＭＳ 明朝" w:hAnsi="ＭＳ 明朝"/>
          <w:color w:val="auto"/>
          <w:szCs w:val="24"/>
        </w:rPr>
        <w:t>②</w:t>
      </w:r>
      <w:r w:rsidRPr="00184739">
        <w:rPr>
          <w:rFonts w:ascii="ＭＳ 明朝" w:hAnsi="ＭＳ 明朝" w:hint="default"/>
          <w:color w:val="auto"/>
          <w:szCs w:val="24"/>
        </w:rPr>
        <w:t xml:space="preserve">　</w:t>
      </w:r>
      <w:r w:rsidRPr="00184739">
        <w:rPr>
          <w:rFonts w:ascii="ＭＳ 明朝" w:hAnsi="ＭＳ 明朝"/>
          <w:color w:val="auto"/>
          <w:szCs w:val="24"/>
        </w:rPr>
        <w:t>派遣先責任者講習その他これに準ずる講習を受講した者に派遣先責任者としての</w:t>
      </w:r>
      <w:r w:rsidRPr="00184739">
        <w:rPr>
          <w:rFonts w:ascii="ＭＳ 明朝" w:hAnsi="ＭＳ 明朝" w:hint="default"/>
          <w:color w:val="auto"/>
          <w:szCs w:val="24"/>
        </w:rPr>
        <w:t>業務を行わせる</w:t>
      </w:r>
      <w:r w:rsidRPr="00184739">
        <w:rPr>
          <w:rFonts w:ascii="ＭＳ 明朝" w:hAnsi="ＭＳ 明朝"/>
          <w:color w:val="auto"/>
          <w:szCs w:val="24"/>
        </w:rPr>
        <w:t>者</w:t>
      </w:r>
    </w:p>
    <w:p w:rsidR="00275737" w:rsidRPr="00184739" w:rsidRDefault="00275737" w:rsidP="00275737">
      <w:pPr>
        <w:snapToGrid w:val="0"/>
        <w:ind w:leftChars="200" w:left="720" w:hangingChars="100" w:hanging="240"/>
        <w:rPr>
          <w:rFonts w:ascii="ＭＳ 明朝" w:hAnsi="ＭＳ 明朝" w:hint="default"/>
          <w:color w:val="auto"/>
          <w:szCs w:val="24"/>
        </w:rPr>
      </w:pPr>
      <w:r w:rsidRPr="00184739">
        <w:rPr>
          <w:rFonts w:ascii="ＭＳ 明朝" w:hAnsi="ＭＳ 明朝"/>
          <w:color w:val="auto"/>
          <w:szCs w:val="24"/>
        </w:rPr>
        <w:t xml:space="preserve">　</w:t>
      </w:r>
      <w:r w:rsidRPr="00184739">
        <w:rPr>
          <w:rFonts w:ascii="ＭＳ 明朝" w:hAnsi="ＭＳ 明朝" w:hint="default"/>
          <w:color w:val="auto"/>
          <w:szCs w:val="24"/>
        </w:rPr>
        <w:t xml:space="preserve">　（</w:t>
      </w:r>
      <w:r w:rsidRPr="00184739">
        <w:rPr>
          <w:rFonts w:ascii="ＭＳ 明朝" w:hAnsi="ＭＳ 明朝"/>
          <w:color w:val="auto"/>
          <w:szCs w:val="24"/>
        </w:rPr>
        <w:t>講習</w:t>
      </w:r>
      <w:r w:rsidRPr="00184739">
        <w:rPr>
          <w:rFonts w:ascii="ＭＳ 明朝" w:hAnsi="ＭＳ 明朝" w:hint="default"/>
          <w:color w:val="auto"/>
          <w:szCs w:val="24"/>
        </w:rPr>
        <w:t>の名称：</w:t>
      </w:r>
    </w:p>
    <w:p w:rsidR="00275737" w:rsidRPr="00184739" w:rsidRDefault="00275737" w:rsidP="00275737">
      <w:pPr>
        <w:snapToGrid w:val="0"/>
        <w:ind w:leftChars="300" w:left="720" w:firstLineChars="200" w:firstLine="480"/>
        <w:rPr>
          <w:rFonts w:ascii="ＭＳ 明朝" w:hAnsi="ＭＳ 明朝" w:hint="default"/>
          <w:color w:val="auto"/>
          <w:szCs w:val="24"/>
        </w:rPr>
      </w:pPr>
      <w:r w:rsidRPr="00184739">
        <w:rPr>
          <w:rFonts w:ascii="ＭＳ 明朝" w:hAnsi="ＭＳ 明朝" w:hint="default"/>
          <w:color w:val="auto"/>
          <w:szCs w:val="24"/>
        </w:rPr>
        <w:t>受講した日</w:t>
      </w:r>
      <w:r w:rsidRPr="00184739">
        <w:rPr>
          <w:rFonts w:ascii="ＭＳ 明朝" w:hAnsi="ＭＳ 明朝"/>
          <w:color w:val="auto"/>
          <w:szCs w:val="24"/>
        </w:rPr>
        <w:t>：</w:t>
      </w:r>
      <w:r w:rsidRPr="00184739">
        <w:rPr>
          <w:rFonts w:ascii="ＭＳ 明朝" w:hAnsi="ＭＳ 明朝" w:hint="default"/>
          <w:color w:val="auto"/>
          <w:szCs w:val="24"/>
        </w:rPr>
        <w:t xml:space="preserve">　　　年　　</w:t>
      </w:r>
      <w:r w:rsidRPr="00184739">
        <w:rPr>
          <w:rFonts w:ascii="ＭＳ 明朝" w:hAnsi="ＭＳ 明朝"/>
          <w:color w:val="auto"/>
          <w:szCs w:val="24"/>
        </w:rPr>
        <w:t>月</w:t>
      </w:r>
      <w:r w:rsidRPr="00184739">
        <w:rPr>
          <w:rFonts w:ascii="ＭＳ 明朝" w:hAnsi="ＭＳ 明朝" w:hint="default"/>
          <w:color w:val="auto"/>
          <w:szCs w:val="24"/>
        </w:rPr>
        <w:t xml:space="preserve">　　日</w:t>
      </w:r>
    </w:p>
    <w:p w:rsidR="00275737" w:rsidRPr="00184739" w:rsidRDefault="00275737" w:rsidP="00275737">
      <w:pPr>
        <w:snapToGrid w:val="0"/>
        <w:ind w:leftChars="300" w:left="720" w:firstLineChars="200" w:firstLine="480"/>
        <w:jc w:val="left"/>
        <w:rPr>
          <w:rFonts w:ascii="ＭＳ 明朝" w:hAnsi="ＭＳ 明朝" w:hint="default"/>
          <w:color w:val="auto"/>
          <w:szCs w:val="24"/>
        </w:rPr>
      </w:pPr>
      <w:r w:rsidRPr="00184739">
        <w:rPr>
          <w:rFonts w:ascii="ＭＳ 明朝" w:hAnsi="ＭＳ 明朝"/>
          <w:color w:val="auto"/>
          <w:szCs w:val="24"/>
        </w:rPr>
        <w:t>受講</w:t>
      </w:r>
      <w:r w:rsidRPr="00184739">
        <w:rPr>
          <w:rFonts w:ascii="ＭＳ 明朝" w:hAnsi="ＭＳ 明朝" w:hint="default"/>
          <w:color w:val="auto"/>
          <w:szCs w:val="24"/>
        </w:rPr>
        <w:t>した場所：　　　　　　　　　　　　　　　　　　）</w:t>
      </w:r>
    </w:p>
    <w:p w:rsidR="00275737" w:rsidRPr="00184739" w:rsidRDefault="00275737" w:rsidP="00275737">
      <w:pPr>
        <w:snapToGrid w:val="0"/>
        <w:ind w:leftChars="200" w:left="720" w:hangingChars="100" w:hanging="240"/>
        <w:rPr>
          <w:rFonts w:ascii="ＭＳ 明朝" w:hAnsi="ＭＳ 明朝" w:hint="default"/>
          <w:color w:val="auto"/>
          <w:szCs w:val="24"/>
        </w:rPr>
      </w:pPr>
      <w:r w:rsidRPr="00184739">
        <w:rPr>
          <w:rFonts w:ascii="ＭＳ 明朝" w:hAnsi="ＭＳ 明朝"/>
          <w:color w:val="auto"/>
          <w:szCs w:val="24"/>
        </w:rPr>
        <w:t xml:space="preserve">　※</w:t>
      </w:r>
      <w:r w:rsidRPr="00184739">
        <w:rPr>
          <w:rFonts w:ascii="ＭＳ 明朝" w:hAnsi="ＭＳ 明朝" w:hint="default"/>
          <w:color w:val="auto"/>
          <w:szCs w:val="24"/>
        </w:rPr>
        <w:t xml:space="preserve">　該当する項目を丸で囲むこと。</w:t>
      </w:r>
    </w:p>
    <w:p w:rsidR="00275737" w:rsidRPr="00184739" w:rsidRDefault="00275737" w:rsidP="00275737">
      <w:pPr>
        <w:snapToGrid w:val="0"/>
        <w:ind w:leftChars="300" w:left="720"/>
        <w:rPr>
          <w:rFonts w:ascii="ＭＳ 明朝" w:hAnsi="ＭＳ 明朝" w:hint="default"/>
          <w:color w:val="auto"/>
          <w:szCs w:val="24"/>
        </w:rPr>
      </w:pPr>
    </w:p>
    <w:p w:rsidR="00275737" w:rsidRPr="00184739" w:rsidRDefault="00275737" w:rsidP="00275737">
      <w:pPr>
        <w:snapToGrid w:val="0"/>
        <w:ind w:left="425" w:hanging="425"/>
        <w:rPr>
          <w:rFonts w:ascii="ＭＳ 明朝" w:hAnsi="ＭＳ 明朝" w:hint="default"/>
          <w:color w:val="auto"/>
          <w:szCs w:val="24"/>
        </w:rPr>
      </w:pPr>
      <w:r w:rsidRPr="00184739">
        <w:rPr>
          <w:rFonts w:ascii="ＭＳ 明朝" w:hAnsi="ＭＳ 明朝"/>
          <w:color w:val="auto"/>
          <w:szCs w:val="24"/>
        </w:rPr>
        <w:t>（２）次のいずれにも該当しない者であること。</w:t>
      </w:r>
    </w:p>
    <w:p w:rsidR="00275737" w:rsidRPr="00184739" w:rsidRDefault="00275737" w:rsidP="00275737">
      <w:pPr>
        <w:snapToGrid w:val="0"/>
        <w:ind w:left="720" w:hangingChars="300" w:hanging="720"/>
        <w:rPr>
          <w:rFonts w:ascii="ＭＳ 明朝" w:hAnsi="ＭＳ 明朝" w:hint="default"/>
          <w:color w:val="auto"/>
          <w:szCs w:val="24"/>
        </w:rPr>
      </w:pPr>
      <w:r w:rsidRPr="00184739">
        <w:rPr>
          <w:rFonts w:ascii="ＭＳ 明朝" w:hAnsi="ＭＳ 明朝"/>
          <w:color w:val="auto"/>
          <w:szCs w:val="24"/>
        </w:rPr>
        <w:t xml:space="preserve">　　①　禁錮以上の刑に処せられ、その執行を終わり、又は執行を受けることがなくなった日から起算して５年を経過しない者</w:t>
      </w:r>
    </w:p>
    <w:p w:rsidR="00275737" w:rsidRPr="00184739" w:rsidRDefault="00275737" w:rsidP="00275737">
      <w:pPr>
        <w:snapToGrid w:val="0"/>
        <w:ind w:left="720" w:hangingChars="300" w:hanging="720"/>
        <w:rPr>
          <w:rFonts w:ascii="ＭＳ 明朝" w:hAnsi="ＭＳ 明朝" w:hint="default"/>
          <w:color w:val="auto"/>
          <w:szCs w:val="24"/>
        </w:rPr>
      </w:pPr>
      <w:r w:rsidRPr="00184739">
        <w:rPr>
          <w:rFonts w:ascii="ＭＳ 明朝" w:hAnsi="ＭＳ 明朝"/>
          <w:color w:val="auto"/>
          <w:szCs w:val="24"/>
        </w:rPr>
        <w:t xml:space="preserve">　　②　出入国若しくは労働に関する法律の規定（④に規定する規定を除く。）（国家</w:t>
      </w:r>
      <w:r w:rsidRPr="00184739">
        <w:rPr>
          <w:rFonts w:ascii="ＭＳ 明朝" w:hAnsi="ＭＳ 明朝" w:hint="default"/>
          <w:color w:val="auto"/>
          <w:szCs w:val="24"/>
        </w:rPr>
        <w:t>戦略特別</w:t>
      </w:r>
      <w:r w:rsidRPr="00184739">
        <w:rPr>
          <w:rFonts w:ascii="ＭＳ 明朝" w:hAnsi="ＭＳ 明朝"/>
          <w:color w:val="auto"/>
          <w:szCs w:val="24"/>
        </w:rPr>
        <w:t>区域法</w:t>
      </w:r>
      <w:r w:rsidRPr="00184739">
        <w:rPr>
          <w:rFonts w:ascii="ＭＳ 明朝" w:hAnsi="ＭＳ 明朝" w:hint="default"/>
          <w:color w:val="auto"/>
          <w:szCs w:val="24"/>
        </w:rPr>
        <w:t>（</w:t>
      </w:r>
      <w:r w:rsidRPr="00184739">
        <w:rPr>
          <w:rFonts w:ascii="ＭＳ 明朝" w:hAnsi="ＭＳ 明朝"/>
          <w:color w:val="auto"/>
          <w:szCs w:val="24"/>
        </w:rPr>
        <w:t>平成25年</w:t>
      </w:r>
      <w:r w:rsidRPr="00184739">
        <w:rPr>
          <w:rFonts w:ascii="ＭＳ 明朝" w:hAnsi="ＭＳ 明朝" w:hint="default"/>
          <w:color w:val="auto"/>
          <w:szCs w:val="24"/>
        </w:rPr>
        <w:t>法律第</w:t>
      </w:r>
      <w:r w:rsidRPr="00184739">
        <w:rPr>
          <w:rFonts w:ascii="ＭＳ 明朝" w:hAnsi="ＭＳ 明朝"/>
          <w:color w:val="auto"/>
          <w:szCs w:val="24"/>
        </w:rPr>
        <w:t>107号</w:t>
      </w:r>
      <w:r w:rsidRPr="00184739">
        <w:rPr>
          <w:rFonts w:ascii="ＭＳ 明朝" w:hAnsi="ＭＳ 明朝" w:hint="default"/>
          <w:color w:val="auto"/>
          <w:szCs w:val="24"/>
        </w:rPr>
        <w:t>）</w:t>
      </w:r>
      <w:r w:rsidRPr="00184739">
        <w:rPr>
          <w:rFonts w:ascii="ＭＳ 明朝" w:hAnsi="ＭＳ 明朝"/>
          <w:color w:val="auto"/>
          <w:szCs w:val="24"/>
        </w:rPr>
        <w:t>第16条</w:t>
      </w:r>
      <w:r w:rsidRPr="00184739">
        <w:rPr>
          <w:rFonts w:ascii="ＭＳ 明朝" w:hAnsi="ＭＳ 明朝" w:hint="default"/>
          <w:color w:val="auto"/>
          <w:szCs w:val="24"/>
        </w:rPr>
        <w:t>の５に規定する「</w:t>
      </w:r>
      <w:r w:rsidRPr="00184739">
        <w:rPr>
          <w:rFonts w:ascii="ＭＳ 明朝" w:hAnsi="ＭＳ 明朝"/>
          <w:color w:val="auto"/>
          <w:szCs w:val="24"/>
        </w:rPr>
        <w:t>国家</w:t>
      </w:r>
      <w:r w:rsidRPr="00184739">
        <w:rPr>
          <w:rFonts w:ascii="ＭＳ 明朝" w:hAnsi="ＭＳ 明朝" w:hint="default"/>
          <w:color w:val="auto"/>
          <w:szCs w:val="24"/>
        </w:rPr>
        <w:t>戦略特別区域農業支援外国人受入</w:t>
      </w:r>
      <w:r w:rsidRPr="00184739">
        <w:rPr>
          <w:rFonts w:ascii="ＭＳ 明朝" w:hAnsi="ＭＳ 明朝"/>
          <w:color w:val="auto"/>
          <w:szCs w:val="24"/>
        </w:rPr>
        <w:t>事業</w:t>
      </w:r>
      <w:r w:rsidRPr="00184739">
        <w:rPr>
          <w:rFonts w:ascii="ＭＳ 明朝" w:hAnsi="ＭＳ 明朝" w:hint="default"/>
          <w:color w:val="auto"/>
          <w:szCs w:val="24"/>
        </w:rPr>
        <w:t>」</w:t>
      </w:r>
      <w:r w:rsidRPr="00184739">
        <w:rPr>
          <w:rFonts w:ascii="ＭＳ 明朝" w:hAnsi="ＭＳ 明朝"/>
          <w:color w:val="auto"/>
          <w:szCs w:val="24"/>
        </w:rPr>
        <w:t>に</w:t>
      </w:r>
      <w:r w:rsidRPr="00184739">
        <w:rPr>
          <w:rFonts w:ascii="ＭＳ 明朝" w:hAnsi="ＭＳ 明朝" w:hint="default"/>
          <w:color w:val="auto"/>
          <w:szCs w:val="24"/>
        </w:rPr>
        <w:t>係る解釈（</w:t>
      </w:r>
      <w:r w:rsidRPr="00184739">
        <w:rPr>
          <w:rFonts w:ascii="ＭＳ 明朝" w:hAnsi="ＭＳ 明朝"/>
          <w:color w:val="auto"/>
          <w:szCs w:val="24"/>
        </w:rPr>
        <w:t>以下</w:t>
      </w:r>
      <w:r w:rsidRPr="00184739">
        <w:rPr>
          <w:rFonts w:ascii="ＭＳ 明朝" w:hAnsi="ＭＳ 明朝" w:hint="default"/>
          <w:color w:val="auto"/>
          <w:szCs w:val="24"/>
        </w:rPr>
        <w:t>「</w:t>
      </w:r>
      <w:r w:rsidRPr="00184739">
        <w:rPr>
          <w:rFonts w:ascii="ＭＳ 明朝" w:hAnsi="ＭＳ 明朝"/>
          <w:color w:val="auto"/>
          <w:szCs w:val="24"/>
        </w:rPr>
        <w:t>解釈</w:t>
      </w:r>
      <w:r w:rsidRPr="00184739">
        <w:rPr>
          <w:rFonts w:ascii="ＭＳ 明朝" w:hAnsi="ＭＳ 明朝" w:hint="default"/>
          <w:color w:val="auto"/>
          <w:szCs w:val="24"/>
        </w:rPr>
        <w:t>通知」</w:t>
      </w:r>
      <w:r w:rsidRPr="00184739">
        <w:rPr>
          <w:rFonts w:ascii="ＭＳ 明朝" w:hAnsi="ＭＳ 明朝"/>
          <w:color w:val="auto"/>
          <w:szCs w:val="24"/>
        </w:rPr>
        <w:t>という</w:t>
      </w:r>
      <w:r w:rsidRPr="00184739">
        <w:rPr>
          <w:rFonts w:ascii="ＭＳ 明朝" w:hAnsi="ＭＳ 明朝" w:hint="default"/>
          <w:color w:val="auto"/>
          <w:szCs w:val="24"/>
        </w:rPr>
        <w:t>。）第四の</w:t>
      </w:r>
      <w:r w:rsidRPr="00184739">
        <w:rPr>
          <w:rFonts w:ascii="ＭＳ 明朝" w:hAnsi="ＭＳ 明朝"/>
          <w:color w:val="auto"/>
          <w:szCs w:val="24"/>
        </w:rPr>
        <w:t>２</w:t>
      </w:r>
      <w:r w:rsidRPr="00184739">
        <w:rPr>
          <w:rFonts w:ascii="ＭＳ 明朝" w:hAnsi="ＭＳ 明朝" w:hint="default"/>
          <w:color w:val="auto"/>
          <w:szCs w:val="24"/>
        </w:rPr>
        <w:t>に定める法律の規定</w:t>
      </w:r>
      <w:r w:rsidRPr="00184739">
        <w:rPr>
          <w:rFonts w:ascii="ＭＳ 明朝" w:hAnsi="ＭＳ 明朝"/>
          <w:color w:val="auto"/>
          <w:szCs w:val="24"/>
        </w:rPr>
        <w:t>）又は当該規定に基づく命令の規定により、罰金の刑に処せられ、その執行を終わり、又は執行を受けることがなくなった日から起算して５年を経過しない者</w:t>
      </w:r>
    </w:p>
    <w:p w:rsidR="00275737" w:rsidRPr="00184739" w:rsidRDefault="00275737" w:rsidP="00275737">
      <w:pPr>
        <w:snapToGrid w:val="0"/>
        <w:ind w:left="720" w:hangingChars="300" w:hanging="720"/>
        <w:rPr>
          <w:rFonts w:ascii="ＭＳ 明朝" w:hAnsi="ＭＳ 明朝" w:hint="default"/>
          <w:color w:val="auto"/>
          <w:szCs w:val="24"/>
        </w:rPr>
      </w:pPr>
      <w:r w:rsidRPr="00184739">
        <w:rPr>
          <w:rFonts w:ascii="ＭＳ 明朝" w:hAnsi="ＭＳ 明朝"/>
          <w:color w:val="auto"/>
          <w:szCs w:val="24"/>
        </w:rPr>
        <w:t xml:space="preserve">　　③　暴力団員による不当な行為の防止等に関する法律（平成３年法律第77号）の規定（同法第50条（第２号に係る部分に限る。）及び第52条の規定を除く。）により、又は刑法（明治40年法律第45号）第204条、第206条、第208条、第208条の２、第222条若しくは第247条の罪若しくは暴力行為等処罰に関する法律（大正15年法律第60号）の罪を犯したことにより、罰金の刑に処せられ、その執行を終わり、又は執行を受けることがなくなった日から起算して５年を経過しない者</w:t>
      </w:r>
    </w:p>
    <w:p w:rsidR="001046AB" w:rsidRDefault="00275737" w:rsidP="00275737">
      <w:pPr>
        <w:snapToGrid w:val="0"/>
        <w:ind w:left="720" w:hangingChars="300" w:hanging="720"/>
        <w:rPr>
          <w:rFonts w:ascii="ＭＳ 明朝" w:hAnsi="ＭＳ 明朝" w:hint="default"/>
          <w:color w:val="auto"/>
          <w:szCs w:val="24"/>
        </w:rPr>
      </w:pPr>
      <w:r w:rsidRPr="00184739">
        <w:rPr>
          <w:rFonts w:ascii="ＭＳ 明朝" w:hAnsi="ＭＳ 明朝"/>
          <w:color w:val="auto"/>
          <w:szCs w:val="24"/>
        </w:rPr>
        <w:t xml:space="preserve">　</w:t>
      </w:r>
    </w:p>
    <w:p w:rsidR="00275737" w:rsidRPr="00184739" w:rsidRDefault="00275737" w:rsidP="00275737">
      <w:pPr>
        <w:snapToGrid w:val="0"/>
        <w:ind w:left="720" w:hangingChars="300" w:hanging="720"/>
        <w:rPr>
          <w:rFonts w:ascii="ＭＳ 明朝" w:hAnsi="ＭＳ 明朝" w:hint="default"/>
          <w:color w:val="auto"/>
          <w:szCs w:val="24"/>
        </w:rPr>
      </w:pPr>
      <w:bookmarkStart w:id="0" w:name="_GoBack"/>
      <w:bookmarkEnd w:id="0"/>
      <w:r w:rsidRPr="00184739">
        <w:rPr>
          <w:rFonts w:ascii="ＭＳ 明朝" w:hAnsi="ＭＳ 明朝"/>
          <w:color w:val="auto"/>
          <w:szCs w:val="24"/>
        </w:rPr>
        <w:lastRenderedPageBreak/>
        <w:t xml:space="preserve">　④　健康保険法（大正11年法律第70号）第208条、第213条の２若しくは第214条第１項、船員保険法（昭和14年法律第73号）第156条、第159条若しくは第160条第１項、労働者災害補償保険法（昭和22年法律第50号）第51条前段若しくは第54条第１項（同法第51条前段の規定に係る部分に限る。）、厚生年金保険法（昭和29年法律第115号）第102条、第103条の２若しくは第104条第１項（同法第102条又は第103条の２の規定に係る部分に限る。）、労働保険の保険料の徴収等に関する法律（昭和44年法律第84号）第46条前段若しくは第48条第１項（同法第46条前段の規定に係る部分に限る。）又は雇用保険法（昭和49年法律第116号）第83条若しくは第86条（同法第83条の規定に係る部分に限る。）の規定により、罰金の刑に処せられ、その執行を終わり、又は執行を受けることがなくなった日から起算して５年を経過しない者</w:t>
      </w:r>
    </w:p>
    <w:p w:rsidR="00275737" w:rsidRDefault="00275737" w:rsidP="00275737">
      <w:pPr>
        <w:snapToGrid w:val="0"/>
        <w:ind w:left="720" w:hangingChars="300" w:hanging="720"/>
        <w:rPr>
          <w:rFonts w:ascii="ＭＳ 明朝" w:hAnsi="ＭＳ 明朝" w:hint="default"/>
          <w:color w:val="FF0000"/>
          <w:szCs w:val="24"/>
        </w:rPr>
      </w:pPr>
      <w:r w:rsidRPr="00184739">
        <w:rPr>
          <w:rFonts w:ascii="ＭＳ 明朝" w:hAnsi="ＭＳ 明朝"/>
          <w:color w:val="auto"/>
          <w:szCs w:val="24"/>
        </w:rPr>
        <w:t xml:space="preserve">　　⑤　</w:t>
      </w:r>
      <w:r w:rsidRPr="00F31041">
        <w:rPr>
          <w:rFonts w:ascii="ＭＳ 明朝" w:hAnsi="ＭＳ 明朝"/>
          <w:szCs w:val="24"/>
        </w:rPr>
        <w:t>心身の故障により国家戦略特別区域農業支援外国人受入事業を適正に行うことができない者として法務省令・厚生労働省令で定めるもの</w:t>
      </w:r>
    </w:p>
    <w:p w:rsidR="00275737" w:rsidRPr="00F31041" w:rsidRDefault="00275737" w:rsidP="00275737">
      <w:pPr>
        <w:snapToGrid w:val="0"/>
        <w:ind w:left="720" w:hangingChars="300" w:hanging="720"/>
        <w:rPr>
          <w:rFonts w:ascii="ＭＳ 明朝" w:hAnsi="ＭＳ 明朝" w:hint="default"/>
          <w:szCs w:val="24"/>
        </w:rPr>
      </w:pPr>
      <w:r>
        <w:rPr>
          <w:rFonts w:ascii="ＭＳ 明朝" w:hAnsi="ＭＳ 明朝"/>
          <w:color w:val="FF0000"/>
          <w:szCs w:val="24"/>
        </w:rPr>
        <w:t xml:space="preserve"> </w:t>
      </w:r>
      <w:r>
        <w:rPr>
          <w:rFonts w:ascii="ＭＳ 明朝" w:hAnsi="ＭＳ 明朝" w:hint="default"/>
          <w:color w:val="FF0000"/>
          <w:szCs w:val="24"/>
        </w:rPr>
        <w:t xml:space="preserve">   </w:t>
      </w:r>
      <w:r w:rsidRPr="00F31041">
        <w:rPr>
          <w:rFonts w:ascii="ＭＳ 明朝" w:hAnsi="ＭＳ 明朝"/>
          <w:szCs w:val="24"/>
        </w:rPr>
        <w:t>⑥　破産手続開始の決定を受けて復権を得ない者</w:t>
      </w:r>
    </w:p>
    <w:p w:rsidR="00275737" w:rsidRPr="00184739" w:rsidRDefault="00275737" w:rsidP="00275737">
      <w:pPr>
        <w:snapToGrid w:val="0"/>
        <w:ind w:left="720" w:hangingChars="300" w:hanging="720"/>
        <w:rPr>
          <w:rFonts w:ascii="ＭＳ 明朝" w:hAnsi="ＭＳ 明朝" w:hint="default"/>
          <w:color w:val="auto"/>
          <w:szCs w:val="24"/>
        </w:rPr>
      </w:pPr>
      <w:r w:rsidRPr="00184739">
        <w:rPr>
          <w:rFonts w:ascii="ＭＳ 明朝" w:hAnsi="ＭＳ 明朝"/>
          <w:color w:val="auto"/>
          <w:szCs w:val="24"/>
        </w:rPr>
        <w:t xml:space="preserve">　　</w:t>
      </w:r>
      <w:r w:rsidRPr="00F31041">
        <w:rPr>
          <w:rFonts w:ascii="ＭＳ 明朝" w:hAnsi="ＭＳ 明朝"/>
          <w:szCs w:val="24"/>
        </w:rPr>
        <w:t>⑦</w:t>
      </w:r>
      <w:r w:rsidRPr="00184739">
        <w:rPr>
          <w:rFonts w:ascii="ＭＳ 明朝" w:hAnsi="ＭＳ 明朝"/>
          <w:color w:val="auto"/>
          <w:szCs w:val="24"/>
        </w:rPr>
        <w:t xml:space="preserve">　外国人の技能実習の適正な実施及び技能実習生の保護に関する法律（平成28年法律第89号。以下「技能実習法」という。）第16条第１項の規定により実習認定を取り消され、当該取消の日から起算して５年を経過しない者</w:t>
      </w:r>
    </w:p>
    <w:p w:rsidR="00275737" w:rsidRPr="00184739" w:rsidRDefault="00275737" w:rsidP="00275737">
      <w:pPr>
        <w:snapToGrid w:val="0"/>
        <w:ind w:left="720" w:hangingChars="300" w:hanging="720"/>
        <w:rPr>
          <w:rFonts w:ascii="ＭＳ 明朝" w:hAnsi="ＭＳ 明朝" w:hint="default"/>
          <w:color w:val="auto"/>
          <w:szCs w:val="24"/>
        </w:rPr>
      </w:pPr>
      <w:r w:rsidRPr="00184739">
        <w:rPr>
          <w:rFonts w:ascii="ＭＳ 明朝" w:hAnsi="ＭＳ 明朝"/>
          <w:color w:val="auto"/>
          <w:szCs w:val="24"/>
        </w:rPr>
        <w:t xml:space="preserve">　　</w:t>
      </w:r>
      <w:r w:rsidRPr="00F31041">
        <w:rPr>
          <w:rFonts w:ascii="ＭＳ 明朝" w:hAnsi="ＭＳ 明朝"/>
          <w:szCs w:val="24"/>
        </w:rPr>
        <w:t>⑧</w:t>
      </w:r>
      <w:r w:rsidRPr="00184739">
        <w:rPr>
          <w:rFonts w:ascii="ＭＳ 明朝" w:hAnsi="ＭＳ 明朝"/>
          <w:color w:val="auto"/>
          <w:szCs w:val="24"/>
        </w:rPr>
        <w:t xml:space="preserve">　技能実習法第16条第１項の規定により実習認定を取り消された者が法人である場合において、当該取消しの処分を受ける原因となった事項が発生した当時現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sidRPr="00F31041">
        <w:rPr>
          <w:rFonts w:ascii="ＭＳ 明朝" w:hAnsi="ＭＳ 明朝"/>
          <w:szCs w:val="24"/>
        </w:rPr>
        <w:t>⑬</w:t>
      </w:r>
      <w:r w:rsidRPr="00184739">
        <w:rPr>
          <w:rFonts w:ascii="ＭＳ 明朝" w:hAnsi="ＭＳ 明朝"/>
          <w:color w:val="auto"/>
          <w:szCs w:val="24"/>
        </w:rPr>
        <w:t>において同じ。）であった者で、当該取消しの日から起算して５年を経過しない者</w:t>
      </w:r>
    </w:p>
    <w:p w:rsidR="00275737" w:rsidRPr="00184739" w:rsidRDefault="00275737" w:rsidP="00275737">
      <w:pPr>
        <w:snapToGrid w:val="0"/>
        <w:ind w:leftChars="200" w:left="720" w:hangingChars="100" w:hanging="240"/>
        <w:rPr>
          <w:rFonts w:ascii="ＭＳ 明朝" w:hAnsi="ＭＳ 明朝" w:hint="default"/>
          <w:color w:val="auto"/>
          <w:szCs w:val="24"/>
        </w:rPr>
      </w:pPr>
      <w:r w:rsidRPr="00F31041">
        <w:rPr>
          <w:rFonts w:ascii="ＭＳ 明朝" w:hAnsi="ＭＳ 明朝"/>
          <w:szCs w:val="24"/>
        </w:rPr>
        <w:t>⑨</w:t>
      </w:r>
      <w:r w:rsidRPr="00184739">
        <w:rPr>
          <w:rFonts w:ascii="ＭＳ 明朝" w:hAnsi="ＭＳ 明朝" w:hint="default"/>
          <w:color w:val="auto"/>
          <w:szCs w:val="24"/>
        </w:rPr>
        <w:t xml:space="preserve">　</w:t>
      </w:r>
      <w:r w:rsidRPr="00184739">
        <w:rPr>
          <w:rFonts w:ascii="ＭＳ 明朝" w:hAnsi="ＭＳ 明朝"/>
          <w:color w:val="auto"/>
          <w:szCs w:val="24"/>
        </w:rPr>
        <w:t>過去５年以内に出入国又は労働に関する法令に関し不正又は著しく不当な行為をした者（解釈</w:t>
      </w:r>
      <w:r w:rsidRPr="00184739">
        <w:rPr>
          <w:rFonts w:ascii="ＭＳ 明朝" w:hAnsi="ＭＳ 明朝" w:hint="default"/>
          <w:color w:val="auto"/>
          <w:szCs w:val="24"/>
        </w:rPr>
        <w:t>通知</w:t>
      </w:r>
      <w:r w:rsidRPr="00184739">
        <w:rPr>
          <w:rFonts w:ascii="ＭＳ 明朝" w:hAnsi="ＭＳ 明朝"/>
          <w:color w:val="auto"/>
          <w:szCs w:val="24"/>
        </w:rPr>
        <w:t>第</w:t>
      </w:r>
      <w:r w:rsidRPr="00184739">
        <w:rPr>
          <w:rFonts w:ascii="ＭＳ 明朝" w:hAnsi="ＭＳ 明朝" w:hint="default"/>
          <w:color w:val="auto"/>
          <w:szCs w:val="24"/>
        </w:rPr>
        <w:t>四の３（</w:t>
      </w:r>
      <w:r w:rsidRPr="00184739">
        <w:rPr>
          <w:rFonts w:ascii="ＭＳ 明朝" w:hAnsi="ＭＳ 明朝"/>
          <w:color w:val="auto"/>
          <w:szCs w:val="24"/>
        </w:rPr>
        <w:t>１</w:t>
      </w:r>
      <w:r w:rsidRPr="00184739">
        <w:rPr>
          <w:rFonts w:ascii="ＭＳ 明朝" w:hAnsi="ＭＳ 明朝" w:hint="default"/>
          <w:color w:val="auto"/>
          <w:szCs w:val="24"/>
        </w:rPr>
        <w:t>）</w:t>
      </w:r>
      <w:r w:rsidRPr="00184739">
        <w:rPr>
          <w:rFonts w:ascii="ＭＳ 明朝" w:hAnsi="ＭＳ 明朝"/>
          <w:color w:val="auto"/>
          <w:szCs w:val="24"/>
        </w:rPr>
        <w:t>に</w:t>
      </w:r>
      <w:r w:rsidRPr="00184739">
        <w:rPr>
          <w:rFonts w:ascii="ＭＳ 明朝" w:hAnsi="ＭＳ 明朝" w:hint="default"/>
          <w:color w:val="auto"/>
          <w:szCs w:val="24"/>
        </w:rPr>
        <w:t>定める行為</w:t>
      </w:r>
      <w:r w:rsidRPr="00184739">
        <w:rPr>
          <w:rFonts w:ascii="ＭＳ 明朝" w:hAnsi="ＭＳ 明朝"/>
          <w:color w:val="auto"/>
          <w:szCs w:val="24"/>
        </w:rPr>
        <w:t>）</w:t>
      </w:r>
    </w:p>
    <w:p w:rsidR="00275737" w:rsidRPr="00184739" w:rsidRDefault="00275737" w:rsidP="00275737">
      <w:pPr>
        <w:snapToGrid w:val="0"/>
        <w:ind w:leftChars="200" w:left="720" w:hangingChars="100" w:hanging="240"/>
        <w:jc w:val="left"/>
        <w:rPr>
          <w:rFonts w:ascii="ＭＳ 明朝" w:hAnsi="ＭＳ 明朝" w:hint="default"/>
          <w:color w:val="auto"/>
          <w:szCs w:val="24"/>
        </w:rPr>
      </w:pPr>
      <w:r w:rsidRPr="00F31041">
        <w:rPr>
          <w:rFonts w:ascii="ＭＳ 明朝" w:hAnsi="ＭＳ 明朝"/>
          <w:szCs w:val="24"/>
        </w:rPr>
        <w:t>⑩</w:t>
      </w:r>
      <w:r w:rsidRPr="00184739">
        <w:rPr>
          <w:rFonts w:ascii="ＭＳ 明朝" w:hAnsi="ＭＳ 明朝"/>
          <w:color w:val="auto"/>
          <w:szCs w:val="24"/>
        </w:rPr>
        <w:t xml:space="preserve">　過去５年以内に指針に照らし不正又は著しく不当な行為をした者（解釈</w:t>
      </w:r>
      <w:r w:rsidRPr="00184739">
        <w:rPr>
          <w:rFonts w:ascii="ＭＳ 明朝" w:hAnsi="ＭＳ 明朝" w:hint="default"/>
          <w:color w:val="auto"/>
          <w:szCs w:val="24"/>
        </w:rPr>
        <w:t>通知第四の３（</w:t>
      </w:r>
      <w:r w:rsidRPr="00184739">
        <w:rPr>
          <w:rFonts w:ascii="ＭＳ 明朝" w:hAnsi="ＭＳ 明朝"/>
          <w:color w:val="auto"/>
          <w:szCs w:val="24"/>
        </w:rPr>
        <w:t>２</w:t>
      </w:r>
      <w:r w:rsidRPr="00184739">
        <w:rPr>
          <w:rFonts w:ascii="ＭＳ 明朝" w:hAnsi="ＭＳ 明朝" w:hint="default"/>
          <w:color w:val="auto"/>
          <w:szCs w:val="24"/>
        </w:rPr>
        <w:t>）</w:t>
      </w:r>
      <w:r w:rsidRPr="00184739">
        <w:rPr>
          <w:rFonts w:ascii="ＭＳ 明朝" w:hAnsi="ＭＳ 明朝"/>
          <w:color w:val="auto"/>
          <w:szCs w:val="24"/>
        </w:rPr>
        <w:t>に</w:t>
      </w:r>
      <w:r w:rsidRPr="00184739">
        <w:rPr>
          <w:rFonts w:ascii="ＭＳ 明朝" w:hAnsi="ＭＳ 明朝" w:hint="default"/>
          <w:color w:val="auto"/>
          <w:szCs w:val="24"/>
        </w:rPr>
        <w:t>定める行為</w:t>
      </w:r>
      <w:r w:rsidRPr="00184739">
        <w:rPr>
          <w:rFonts w:ascii="ＭＳ 明朝" w:hAnsi="ＭＳ 明朝"/>
          <w:color w:val="auto"/>
          <w:szCs w:val="24"/>
        </w:rPr>
        <w:t>）</w:t>
      </w:r>
    </w:p>
    <w:p w:rsidR="00275737" w:rsidRPr="00184739" w:rsidRDefault="00275737" w:rsidP="00275737">
      <w:pPr>
        <w:snapToGrid w:val="0"/>
        <w:ind w:left="714" w:hangingChars="300" w:hanging="714"/>
        <w:rPr>
          <w:rFonts w:ascii="ＭＳ 明朝" w:hAnsi="ＭＳ 明朝" w:hint="default"/>
          <w:color w:val="auto"/>
          <w:szCs w:val="24"/>
        </w:rPr>
      </w:pPr>
      <w:r w:rsidRPr="00184739">
        <w:rPr>
          <w:rFonts w:ascii="ＭＳ 明朝" w:hAnsi="ＭＳ 明朝"/>
          <w:color w:val="auto"/>
          <w:spacing w:val="-1"/>
          <w:szCs w:val="24"/>
        </w:rPr>
        <w:t xml:space="preserve">  </w:t>
      </w:r>
      <w:r w:rsidRPr="00184739">
        <w:rPr>
          <w:rFonts w:ascii="ＭＳ 明朝" w:hAnsi="ＭＳ 明朝"/>
          <w:color w:val="auto"/>
          <w:szCs w:val="24"/>
        </w:rPr>
        <w:t xml:space="preserve">　</w:t>
      </w:r>
      <w:r w:rsidRPr="00F31041">
        <w:rPr>
          <w:rFonts w:ascii="ＭＳ 明朝" w:hAnsi="ＭＳ 明朝"/>
          <w:szCs w:val="24"/>
        </w:rPr>
        <w:t>⑪</w:t>
      </w:r>
      <w:r w:rsidRPr="00184739">
        <w:rPr>
          <w:rFonts w:ascii="ＭＳ 明朝" w:hAnsi="ＭＳ 明朝"/>
          <w:color w:val="auto"/>
          <w:szCs w:val="24"/>
        </w:rPr>
        <w:t xml:space="preserve">　暴力団員による不当な行為の防止等に関する法律第２条第６号に規定する暴力団員又は</w:t>
      </w:r>
      <w:r w:rsidRPr="00F31041">
        <w:rPr>
          <w:rFonts w:ascii="ＭＳ 明朝" w:hAnsi="ＭＳ 明朝"/>
          <w:szCs w:val="24"/>
        </w:rPr>
        <w:t>同号に規定する暴力団員でなくなった日から５年を経過しない者（⑭及び第21条第４号ホに</w:t>
      </w:r>
      <w:r w:rsidRPr="00184739">
        <w:rPr>
          <w:rFonts w:ascii="ＭＳ 明朝" w:hAnsi="ＭＳ 明朝"/>
          <w:color w:val="auto"/>
          <w:szCs w:val="24"/>
        </w:rPr>
        <w:t>おいて「暴力団員等」という。）</w:t>
      </w:r>
    </w:p>
    <w:p w:rsidR="00275737" w:rsidRPr="00F31041" w:rsidRDefault="00275737" w:rsidP="00275737">
      <w:pPr>
        <w:snapToGrid w:val="0"/>
        <w:ind w:left="720" w:hangingChars="300" w:hanging="720"/>
        <w:rPr>
          <w:rFonts w:ascii="ＭＳ 明朝" w:hAnsi="ＭＳ 明朝" w:hint="default"/>
          <w:szCs w:val="24"/>
        </w:rPr>
      </w:pPr>
      <w:r w:rsidRPr="00184739">
        <w:rPr>
          <w:rFonts w:ascii="ＭＳ 明朝" w:hAnsi="ＭＳ 明朝"/>
          <w:color w:val="auto"/>
          <w:szCs w:val="24"/>
        </w:rPr>
        <w:t xml:space="preserve">　　</w:t>
      </w:r>
      <w:r w:rsidRPr="00F31041">
        <w:rPr>
          <w:rFonts w:ascii="ＭＳ 明朝" w:hAnsi="ＭＳ 明朝"/>
          <w:szCs w:val="24"/>
        </w:rPr>
        <w:t>⑫</w:t>
      </w:r>
      <w:r w:rsidRPr="00184739">
        <w:rPr>
          <w:rFonts w:ascii="ＭＳ 明朝" w:hAnsi="ＭＳ 明朝"/>
          <w:color w:val="auto"/>
          <w:szCs w:val="24"/>
        </w:rPr>
        <w:t xml:space="preserve">　営業に関し成年者と同一の行為能力を有しない未成年者であって、その法定代理人が①から</w:t>
      </w:r>
      <w:r w:rsidRPr="00F31041">
        <w:rPr>
          <w:rFonts w:ascii="ＭＳ 明朝" w:hAnsi="ＭＳ 明朝"/>
          <w:szCs w:val="24"/>
        </w:rPr>
        <w:t>⑪又は⑬のいずれかに該当するもの</w:t>
      </w:r>
    </w:p>
    <w:p w:rsidR="00275737" w:rsidRPr="00F31041" w:rsidRDefault="00275737" w:rsidP="00275737">
      <w:pPr>
        <w:snapToGrid w:val="0"/>
        <w:ind w:left="850" w:hanging="850"/>
        <w:rPr>
          <w:rFonts w:ascii="ＭＳ 明朝" w:hAnsi="ＭＳ 明朝" w:hint="default"/>
          <w:szCs w:val="24"/>
        </w:rPr>
      </w:pPr>
      <w:r w:rsidRPr="00F31041">
        <w:rPr>
          <w:rFonts w:ascii="ＭＳ 明朝" w:hAnsi="ＭＳ 明朝"/>
          <w:szCs w:val="24"/>
        </w:rPr>
        <w:t xml:space="preserve">　　⑬　法人であって、その役員のうちに①から⑫のいずれかに該当する者があるもの</w:t>
      </w:r>
    </w:p>
    <w:p w:rsidR="00275737" w:rsidRPr="00F31041" w:rsidRDefault="00275737" w:rsidP="00275737">
      <w:pPr>
        <w:snapToGrid w:val="0"/>
        <w:ind w:left="850" w:hanging="850"/>
        <w:rPr>
          <w:rFonts w:ascii="ＭＳ 明朝" w:hAnsi="ＭＳ 明朝" w:hint="default"/>
          <w:szCs w:val="24"/>
        </w:rPr>
      </w:pPr>
      <w:r w:rsidRPr="00F31041">
        <w:rPr>
          <w:rFonts w:ascii="ＭＳ 明朝" w:hAnsi="ＭＳ 明朝"/>
          <w:szCs w:val="24"/>
        </w:rPr>
        <w:t xml:space="preserve">　　⑭　暴力団員等がその事業活動を支配する者</w:t>
      </w:r>
    </w:p>
    <w:p w:rsidR="00275737" w:rsidRPr="00184739" w:rsidRDefault="00275737" w:rsidP="00275737">
      <w:pPr>
        <w:snapToGrid w:val="0"/>
        <w:ind w:left="850" w:hanging="850"/>
        <w:rPr>
          <w:rFonts w:ascii="ＭＳ 明朝" w:hAnsi="ＭＳ 明朝" w:hint="default"/>
          <w:color w:val="auto"/>
          <w:szCs w:val="24"/>
        </w:rPr>
      </w:pPr>
    </w:p>
    <w:p w:rsidR="00275737" w:rsidRPr="00184739" w:rsidRDefault="00275737" w:rsidP="00275737">
      <w:pPr>
        <w:snapToGrid w:val="0"/>
        <w:ind w:left="480" w:hangingChars="200" w:hanging="480"/>
        <w:jc w:val="left"/>
        <w:rPr>
          <w:rFonts w:ascii="ＭＳ 明朝" w:hAnsi="ＭＳ 明朝" w:hint="default"/>
          <w:color w:val="auto"/>
          <w:szCs w:val="24"/>
        </w:rPr>
      </w:pPr>
      <w:r w:rsidRPr="00184739">
        <w:rPr>
          <w:rFonts w:ascii="ＭＳ 明朝" w:hAnsi="ＭＳ 明朝"/>
          <w:color w:val="auto"/>
          <w:szCs w:val="24"/>
        </w:rPr>
        <w:t>（３）受け入れる外国人農業支援人材に従事させる業務に従事する相当数の労働者を　非自発的に離職させていないこと。</w:t>
      </w:r>
    </w:p>
    <w:p w:rsidR="00275737" w:rsidRPr="00184739" w:rsidRDefault="00275737" w:rsidP="00275737">
      <w:pPr>
        <w:snapToGrid w:val="0"/>
        <w:ind w:left="425" w:hanging="425"/>
        <w:jc w:val="left"/>
        <w:rPr>
          <w:rFonts w:ascii="ＭＳ 明朝" w:hAnsi="ＭＳ 明朝" w:hint="default"/>
          <w:color w:val="auto"/>
          <w:szCs w:val="24"/>
        </w:rPr>
      </w:pPr>
    </w:p>
    <w:p w:rsidR="00275737" w:rsidRPr="00184739" w:rsidRDefault="00275737" w:rsidP="00275737">
      <w:pPr>
        <w:snapToGrid w:val="0"/>
        <w:rPr>
          <w:rFonts w:ascii="ＭＳ 明朝" w:hAnsi="ＭＳ 明朝" w:hint="default"/>
          <w:color w:val="auto"/>
          <w:szCs w:val="24"/>
        </w:rPr>
      </w:pPr>
      <w:r w:rsidRPr="00184739">
        <w:rPr>
          <w:rFonts w:ascii="ＭＳ 明朝" w:hAnsi="ＭＳ 明朝"/>
          <w:color w:val="auto"/>
          <w:szCs w:val="24"/>
        </w:rPr>
        <w:t>（４）外国人農業支援人材の労働時間、休憩及び休日について適切に配慮すること。</w:t>
      </w:r>
    </w:p>
    <w:p w:rsidR="00275737" w:rsidRPr="00184739" w:rsidRDefault="00275737" w:rsidP="00275737">
      <w:pPr>
        <w:snapToGrid w:val="0"/>
        <w:rPr>
          <w:rFonts w:ascii="ＭＳ 明朝" w:hAnsi="ＭＳ 明朝" w:hint="default"/>
          <w:color w:val="auto"/>
          <w:szCs w:val="24"/>
        </w:rPr>
      </w:pPr>
    </w:p>
    <w:p w:rsidR="00275737" w:rsidRPr="00184739" w:rsidRDefault="00275737" w:rsidP="00275737">
      <w:pPr>
        <w:snapToGrid w:val="0"/>
        <w:ind w:left="480" w:hangingChars="200" w:hanging="480"/>
        <w:jc w:val="left"/>
        <w:rPr>
          <w:rFonts w:ascii="ＭＳ 明朝" w:hAnsi="ＭＳ 明朝" w:hint="default"/>
          <w:color w:val="auto"/>
          <w:szCs w:val="24"/>
        </w:rPr>
      </w:pPr>
      <w:r w:rsidRPr="00184739">
        <w:rPr>
          <w:rFonts w:ascii="ＭＳ 明朝" w:hAnsi="ＭＳ 明朝"/>
          <w:color w:val="auto"/>
          <w:szCs w:val="24"/>
        </w:rPr>
        <w:t>（５）外国人農業支援人材を派遣先農業経営体が保有する住居に住み込みさせる場合にあっては、当該住居における生活環境について適切に配慮すること。</w:t>
      </w:r>
    </w:p>
    <w:p w:rsidR="00275737" w:rsidRPr="00184739" w:rsidRDefault="00275737" w:rsidP="00275737">
      <w:pPr>
        <w:snapToGrid w:val="0"/>
        <w:ind w:left="425" w:hanging="425"/>
        <w:jc w:val="left"/>
        <w:rPr>
          <w:rFonts w:ascii="ＭＳ 明朝" w:hAnsi="ＭＳ 明朝" w:hint="default"/>
          <w:color w:val="auto"/>
          <w:szCs w:val="24"/>
        </w:rPr>
      </w:pPr>
    </w:p>
    <w:p w:rsidR="00275737" w:rsidRPr="00184739" w:rsidRDefault="00275737" w:rsidP="00275737">
      <w:pPr>
        <w:snapToGrid w:val="0"/>
        <w:rPr>
          <w:rFonts w:ascii="ＭＳ 明朝" w:hAnsi="ＭＳ 明朝" w:hint="default"/>
          <w:color w:val="auto"/>
          <w:szCs w:val="24"/>
        </w:rPr>
      </w:pPr>
      <w:r w:rsidRPr="00184739">
        <w:rPr>
          <w:rFonts w:ascii="ＭＳ 明朝" w:hAnsi="ＭＳ 明朝"/>
          <w:color w:val="auto"/>
          <w:szCs w:val="24"/>
        </w:rPr>
        <w:lastRenderedPageBreak/>
        <w:t>（６）指針第８の規定による報告について適切に対応すること。</w:t>
      </w:r>
    </w:p>
    <w:p w:rsidR="00275737" w:rsidRPr="00184739" w:rsidRDefault="00275737" w:rsidP="00275737">
      <w:pPr>
        <w:snapToGrid w:val="0"/>
        <w:rPr>
          <w:rFonts w:ascii="ＭＳ 明朝" w:hAnsi="ＭＳ 明朝" w:hint="default"/>
          <w:color w:val="auto"/>
          <w:szCs w:val="24"/>
        </w:rPr>
      </w:pPr>
    </w:p>
    <w:p w:rsidR="00275737" w:rsidRPr="00184739" w:rsidRDefault="00275737" w:rsidP="00275737">
      <w:pPr>
        <w:snapToGrid w:val="0"/>
        <w:ind w:left="480" w:hangingChars="200" w:hanging="480"/>
        <w:rPr>
          <w:rFonts w:ascii="ＭＳ 明朝" w:hAnsi="ＭＳ 明朝" w:hint="default"/>
          <w:color w:val="auto"/>
          <w:szCs w:val="24"/>
        </w:rPr>
      </w:pPr>
      <w:r w:rsidRPr="00184739">
        <w:rPr>
          <w:rFonts w:ascii="ＭＳ 明朝" w:hAnsi="ＭＳ 明朝"/>
          <w:color w:val="auto"/>
          <w:szCs w:val="24"/>
        </w:rPr>
        <w:t>（７）適正受入管理協議会が指針第11の規定による現地調査を行う場合には、これを妨げないこと。</w:t>
      </w:r>
    </w:p>
    <w:p w:rsidR="00275737" w:rsidRPr="00184739" w:rsidRDefault="00275737" w:rsidP="00275737">
      <w:pPr>
        <w:snapToGrid w:val="0"/>
        <w:ind w:left="480" w:hangingChars="200" w:hanging="480"/>
        <w:rPr>
          <w:rFonts w:ascii="ＭＳ 明朝" w:hAnsi="ＭＳ 明朝" w:hint="default"/>
          <w:color w:val="auto"/>
          <w:szCs w:val="24"/>
        </w:rPr>
      </w:pPr>
    </w:p>
    <w:p w:rsidR="00275737" w:rsidRPr="00184739" w:rsidRDefault="00275737" w:rsidP="00275737">
      <w:pPr>
        <w:snapToGrid w:val="0"/>
        <w:ind w:left="480" w:hangingChars="200" w:hanging="480"/>
        <w:rPr>
          <w:rFonts w:ascii="ＭＳ 明朝" w:hAnsi="ＭＳ 明朝" w:hint="default"/>
          <w:color w:val="auto"/>
          <w:szCs w:val="24"/>
        </w:rPr>
      </w:pPr>
      <w:r w:rsidRPr="00184739">
        <w:rPr>
          <w:rFonts w:ascii="ＭＳ 明朝" w:hAnsi="ＭＳ 明朝"/>
          <w:color w:val="auto"/>
          <w:szCs w:val="24"/>
        </w:rPr>
        <w:t>（８）出入国管理及び難民認定法（昭和26年政令第319号）、労働基準法（昭和22年法律第49号）、労働者</w:t>
      </w:r>
      <w:r w:rsidRPr="00184739">
        <w:rPr>
          <w:rFonts w:ascii="ＭＳ 明朝" w:hAnsi="ＭＳ 明朝" w:hint="default"/>
          <w:color w:val="auto"/>
          <w:szCs w:val="24"/>
        </w:rPr>
        <w:t>派遣事業の適</w:t>
      </w:r>
      <w:r w:rsidRPr="00184739">
        <w:rPr>
          <w:rFonts w:ascii="ＭＳ 明朝" w:hAnsi="ＭＳ 明朝"/>
          <w:color w:val="auto"/>
          <w:szCs w:val="24"/>
        </w:rPr>
        <w:t>正な</w:t>
      </w:r>
      <w:r w:rsidRPr="00184739">
        <w:rPr>
          <w:rFonts w:ascii="ＭＳ 明朝" w:hAnsi="ＭＳ 明朝" w:hint="default"/>
          <w:color w:val="auto"/>
          <w:szCs w:val="24"/>
        </w:rPr>
        <w:t>運営の確保及び派遣労働者の保護等に関する法律（</w:t>
      </w:r>
      <w:r w:rsidRPr="00184739">
        <w:rPr>
          <w:rFonts w:ascii="ＭＳ 明朝" w:hAnsi="ＭＳ 明朝"/>
          <w:color w:val="auto"/>
          <w:szCs w:val="24"/>
        </w:rPr>
        <w:t>昭和60年</w:t>
      </w:r>
      <w:r w:rsidRPr="00184739">
        <w:rPr>
          <w:rFonts w:ascii="ＭＳ 明朝" w:hAnsi="ＭＳ 明朝" w:hint="default"/>
          <w:color w:val="auto"/>
          <w:szCs w:val="24"/>
        </w:rPr>
        <w:t>法律第</w:t>
      </w:r>
      <w:r w:rsidRPr="00184739">
        <w:rPr>
          <w:rFonts w:ascii="ＭＳ 明朝" w:hAnsi="ＭＳ 明朝"/>
          <w:color w:val="auto"/>
          <w:szCs w:val="24"/>
        </w:rPr>
        <w:t>88号</w:t>
      </w:r>
      <w:r w:rsidRPr="00184739">
        <w:rPr>
          <w:rFonts w:ascii="ＭＳ 明朝" w:hAnsi="ＭＳ 明朝" w:hint="default"/>
          <w:color w:val="auto"/>
          <w:szCs w:val="24"/>
        </w:rPr>
        <w:t>）</w:t>
      </w:r>
      <w:r w:rsidRPr="00184739">
        <w:rPr>
          <w:rFonts w:ascii="ＭＳ 明朝" w:hAnsi="ＭＳ 明朝"/>
          <w:color w:val="auto"/>
          <w:szCs w:val="24"/>
        </w:rPr>
        <w:t>など本事業の適正な実施に必要な法令の規定を遵守するために必要な措置を講ずること。</w:t>
      </w:r>
    </w:p>
    <w:p w:rsidR="00275737" w:rsidRPr="00184739" w:rsidRDefault="00275737" w:rsidP="00275737">
      <w:pPr>
        <w:spacing w:line="285" w:lineRule="exact"/>
        <w:rPr>
          <w:rFonts w:ascii="ＭＳ 明朝" w:hAnsi="ＭＳ 明朝" w:hint="default"/>
          <w:color w:val="auto"/>
        </w:rPr>
      </w:pPr>
    </w:p>
    <w:p w:rsidR="00EC41C6" w:rsidRDefault="00EC41C6" w:rsidP="00275737">
      <w:pPr>
        <w:rPr>
          <w:rFonts w:hint="default"/>
        </w:rPr>
      </w:pPr>
    </w:p>
    <w:sectPr w:rsidR="00EC41C6" w:rsidSect="0027573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6AB" w:rsidRDefault="001046AB" w:rsidP="001046AB">
      <w:pPr>
        <w:rPr>
          <w:rFonts w:hint="default"/>
        </w:rPr>
      </w:pPr>
      <w:r>
        <w:separator/>
      </w:r>
    </w:p>
  </w:endnote>
  <w:endnote w:type="continuationSeparator" w:id="0">
    <w:p w:rsidR="001046AB" w:rsidRDefault="001046AB" w:rsidP="001046A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6AB" w:rsidRDefault="001046AB" w:rsidP="001046AB">
      <w:pPr>
        <w:rPr>
          <w:rFonts w:hint="default"/>
        </w:rPr>
      </w:pPr>
      <w:r>
        <w:separator/>
      </w:r>
    </w:p>
  </w:footnote>
  <w:footnote w:type="continuationSeparator" w:id="0">
    <w:p w:rsidR="001046AB" w:rsidRDefault="001046AB" w:rsidP="001046AB">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75737"/>
    <w:rsid w:val="001046AB"/>
    <w:rsid w:val="00275737"/>
    <w:rsid w:val="00EC4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0C4719"/>
  <w15:chartTrackingRefBased/>
  <w15:docId w15:val="{12A53290-E824-4375-ACF9-849583FB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5737"/>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6AB"/>
    <w:pPr>
      <w:tabs>
        <w:tab w:val="center" w:pos="4252"/>
        <w:tab w:val="right" w:pos="8504"/>
      </w:tabs>
      <w:snapToGrid w:val="0"/>
    </w:pPr>
  </w:style>
  <w:style w:type="character" w:customStyle="1" w:styleId="a4">
    <w:name w:val="ヘッダー (文字)"/>
    <w:basedOn w:val="a0"/>
    <w:link w:val="a3"/>
    <w:uiPriority w:val="99"/>
    <w:rsid w:val="001046AB"/>
    <w:rPr>
      <w:rFonts w:ascii="Times New Roman" w:eastAsia="ＭＳ 明朝" w:hAnsi="Times New Roman" w:cs="ＭＳ 明朝"/>
      <w:color w:val="000000"/>
      <w:kern w:val="0"/>
      <w:sz w:val="24"/>
      <w:szCs w:val="20"/>
    </w:rPr>
  </w:style>
  <w:style w:type="paragraph" w:styleId="a5">
    <w:name w:val="footer"/>
    <w:basedOn w:val="a"/>
    <w:link w:val="a6"/>
    <w:uiPriority w:val="99"/>
    <w:unhideWhenUsed/>
    <w:rsid w:val="001046AB"/>
    <w:pPr>
      <w:tabs>
        <w:tab w:val="center" w:pos="4252"/>
        <w:tab w:val="right" w:pos="8504"/>
      </w:tabs>
      <w:snapToGrid w:val="0"/>
    </w:pPr>
  </w:style>
  <w:style w:type="character" w:customStyle="1" w:styleId="a6">
    <w:name w:val="フッター (文字)"/>
    <w:basedOn w:val="a0"/>
    <w:link w:val="a5"/>
    <w:uiPriority w:val="99"/>
    <w:rsid w:val="001046AB"/>
    <w:rPr>
      <w:rFonts w:ascii="Times New Roman" w:eastAsia="ＭＳ 明朝" w:hAnsi="Times New Roman"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390</Words>
  <Characters>2225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2021-03-12T02:02:00Z</dcterms:created>
  <dcterms:modified xsi:type="dcterms:W3CDTF">2021-03-12T02:39:00Z</dcterms:modified>
</cp:coreProperties>
</file>