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40" w:rsidRPr="00184739" w:rsidRDefault="00C32740" w:rsidP="00C32740">
      <w:pPr>
        <w:overflowPunct/>
        <w:snapToGrid w:val="0"/>
        <w:jc w:val="right"/>
        <w:textAlignment w:val="auto"/>
        <w:rPr>
          <w:rFonts w:ascii="ＭＳ 明朝" w:hAnsi="ＭＳ 明朝" w:cs="Times New Roman" w:hint="default"/>
          <w:color w:val="auto"/>
          <w:kern w:val="2"/>
          <w:szCs w:val="24"/>
        </w:rPr>
      </w:pPr>
      <w:bookmarkStart w:id="0" w:name="_GoBack"/>
      <w:bookmarkEnd w:id="0"/>
      <w:r w:rsidRPr="00184739">
        <w:rPr>
          <w:rFonts w:ascii="ＭＳ 明朝" w:hAnsi="ＭＳ 明朝" w:cs="Times New Roman"/>
          <w:color w:val="auto"/>
          <w:kern w:val="2"/>
          <w:szCs w:val="24"/>
        </w:rPr>
        <w:t>（参考</w:t>
      </w:r>
      <w:r w:rsidRPr="00184739">
        <w:rPr>
          <w:rFonts w:ascii="ＭＳ 明朝" w:hAnsi="ＭＳ 明朝" w:cs="Times New Roman" w:hint="default"/>
          <w:color w:val="auto"/>
          <w:kern w:val="2"/>
          <w:szCs w:val="24"/>
        </w:rPr>
        <w:t>様式第２号</w:t>
      </w:r>
      <w:r w:rsidRPr="00184739">
        <w:rPr>
          <w:rFonts w:ascii="ＭＳ 明朝" w:hAnsi="ＭＳ 明朝" w:cs="Times New Roman"/>
          <w:color w:val="auto"/>
          <w:kern w:val="2"/>
          <w:szCs w:val="24"/>
        </w:rPr>
        <w:t>）</w:t>
      </w:r>
    </w:p>
    <w:p w:rsidR="00C32740" w:rsidRPr="00184739" w:rsidRDefault="00C32740" w:rsidP="00C32740">
      <w:pPr>
        <w:overflowPunct/>
        <w:snapToGrid w:val="0"/>
        <w:jc w:val="center"/>
        <w:textAlignment w:val="auto"/>
        <w:rPr>
          <w:rFonts w:ascii="ＭＳ 明朝" w:hAnsi="ＭＳ 明朝" w:cs="Times New Roman" w:hint="default"/>
          <w:color w:val="auto"/>
          <w:kern w:val="2"/>
          <w:szCs w:val="24"/>
        </w:rPr>
      </w:pPr>
    </w:p>
    <w:p w:rsidR="00C32740" w:rsidRPr="00184739" w:rsidRDefault="00C32740" w:rsidP="00C32740">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住居の適正及び定期の費用負担についての確認書</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w:t>
      </w:r>
      <w:r w:rsidRPr="00184739">
        <w:rPr>
          <w:rFonts w:ascii="ＭＳ 明朝" w:hAnsi="ＭＳ 明朝" w:cs="Times New Roman" w:hint="default"/>
          <w:color w:val="auto"/>
          <w:kern w:val="2"/>
          <w:szCs w:val="24"/>
        </w:rPr>
        <w:t>適正受入</w:t>
      </w:r>
      <w:r w:rsidRPr="00184739">
        <w:rPr>
          <w:rFonts w:ascii="ＭＳ 明朝" w:hAnsi="ＭＳ 明朝" w:cs="Times New Roman"/>
          <w:color w:val="auto"/>
          <w:kern w:val="2"/>
          <w:szCs w:val="24"/>
        </w:rPr>
        <w:t>管理</w:t>
      </w:r>
      <w:r w:rsidRPr="00184739">
        <w:rPr>
          <w:rFonts w:ascii="ＭＳ 明朝" w:hAnsi="ＭＳ 明朝" w:cs="Times New Roman" w:hint="default"/>
          <w:color w:val="auto"/>
          <w:kern w:val="2"/>
          <w:szCs w:val="24"/>
        </w:rPr>
        <w:t>協議会　宛</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確認番号</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初めて</w:t>
      </w:r>
      <w:r w:rsidRPr="00184739">
        <w:rPr>
          <w:rFonts w:ascii="ＭＳ 明朝" w:hAnsi="ＭＳ 明朝" w:cs="Times New Roman" w:hint="default"/>
          <w:color w:val="auto"/>
          <w:kern w:val="2"/>
          <w:szCs w:val="24"/>
        </w:rPr>
        <w:t>確認を受けようとする場合は記載不要）</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所在地</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名称</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代表者</w:t>
      </w:r>
      <w:r w:rsidRPr="00184739">
        <w:rPr>
          <w:rFonts w:ascii="ＭＳ 明朝" w:hAnsi="ＭＳ 明朝" w:cs="Times New Roman" w:hint="default"/>
          <w:color w:val="auto"/>
          <w:kern w:val="2"/>
          <w:szCs w:val="24"/>
        </w:rPr>
        <w:t xml:space="preserve">の氏名　</w:t>
      </w:r>
      <w:r>
        <w:rPr>
          <w:rFonts w:ascii="ＭＳ 明朝" w:hAnsi="ＭＳ 明朝" w:cs="Times New Roman"/>
          <w:color w:val="auto"/>
          <w:kern w:val="2"/>
          <w:szCs w:val="24"/>
        </w:rPr>
        <w:t xml:space="preserve">　　　　　　　</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w:t>
      </w:r>
    </w:p>
    <w:p w:rsidR="00C32740" w:rsidRPr="00184739" w:rsidRDefault="00C32740" w:rsidP="00C32740">
      <w:pPr>
        <w:overflowPunct/>
        <w:snapToGrid w:val="0"/>
        <w:textAlignment w:val="auto"/>
        <w:rPr>
          <w:rFonts w:ascii="ＭＳ 明朝" w:hAnsi="ＭＳ 明朝" w:cs="Times New Roman" w:hint="default"/>
          <w:color w:val="auto"/>
          <w:kern w:val="2"/>
          <w:sz w:val="21"/>
          <w:szCs w:val="22"/>
        </w:rPr>
      </w:pPr>
    </w:p>
    <w:p w:rsidR="00C32740" w:rsidRPr="00184739" w:rsidRDefault="00C32740" w:rsidP="00C32740">
      <w:pPr>
        <w:overflowPunct/>
        <w:snapToGrid w:val="0"/>
        <w:textAlignment w:val="auto"/>
        <w:rPr>
          <w:rFonts w:ascii="ＭＳ 明朝" w:hAnsi="ＭＳ 明朝" w:cs="Times New Roman" w:hint="default"/>
          <w:color w:val="auto"/>
          <w:kern w:val="2"/>
          <w:sz w:val="21"/>
          <w:szCs w:val="22"/>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外国人農業支援人材が在留中に宿泊する住居及び外国人農業支援</w:t>
      </w:r>
      <w:r w:rsidRPr="00184739">
        <w:rPr>
          <w:rFonts w:ascii="ＭＳ 明朝" w:hAnsi="ＭＳ 明朝" w:cs="Times New Roman"/>
          <w:color w:val="auto"/>
          <w:kern w:val="2"/>
          <w:szCs w:val="24"/>
        </w:rPr>
        <w:t>人材</w:t>
      </w:r>
      <w:r w:rsidRPr="00184739">
        <w:rPr>
          <w:rFonts w:ascii="ＭＳ 明朝" w:hAnsi="ＭＳ 明朝" w:cs="Times New Roman" w:hint="default"/>
          <w:color w:val="auto"/>
          <w:kern w:val="2"/>
          <w:szCs w:val="24"/>
        </w:rPr>
        <w:t>に定期に負担させる費用について、次のとおり確認しています。</w:t>
      </w:r>
    </w:p>
    <w:p w:rsidR="00C32740" w:rsidRPr="00184739" w:rsidRDefault="00C32740" w:rsidP="00C32740">
      <w:pPr>
        <w:overflowPunct/>
        <w:snapToGrid w:val="0"/>
        <w:textAlignment w:val="auto"/>
        <w:rPr>
          <w:rFonts w:ascii="ＭＳ 明朝" w:hAnsi="ＭＳ 明朝" w:cs="Times New Roman" w:hint="default"/>
          <w:color w:val="auto"/>
          <w:kern w:val="2"/>
          <w:sz w:val="21"/>
          <w:szCs w:val="22"/>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１．住居</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（確保する住居の所在地：　　　　　　　　　　　　　　　　　　　　　　　　　　　）</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※確保する住居ごとに作成すること。</w:t>
      </w:r>
    </w:p>
    <w:p w:rsidR="00C32740" w:rsidRPr="00184739" w:rsidRDefault="00C32740" w:rsidP="00C32740">
      <w:pPr>
        <w:overflowPunct/>
        <w:snapToGrid w:val="0"/>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（１）住居の確認事項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59"/>
        <w:gridCol w:w="1701"/>
      </w:tblGrid>
      <w:tr w:rsidR="00C32740" w:rsidRPr="00184739" w:rsidTr="00D21451">
        <w:tc>
          <w:tcPr>
            <w:tcW w:w="6266" w:type="dxa"/>
            <w:shd w:val="clear" w:color="auto" w:fill="auto"/>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確認事項</w:t>
            </w:r>
          </w:p>
        </w:tc>
        <w:tc>
          <w:tcPr>
            <w:tcW w:w="1559" w:type="dxa"/>
            <w:shd w:val="clear" w:color="auto" w:fill="auto"/>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措置の有無</w:t>
            </w:r>
          </w:p>
        </w:tc>
        <w:tc>
          <w:tcPr>
            <w:tcW w:w="1701" w:type="dxa"/>
            <w:shd w:val="clear" w:color="auto" w:fill="auto"/>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特記事項※</w:t>
            </w: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　住居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り扱う場所の付近を避け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②　２階以上の寝室に寄宿する建物には、容易に屋外の安全な場所に通ずる階段を２箇所以上（収容人数15人未満は１箇所）設ける措置を講じていること。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③　適当かつ十分な消火設備を設置する措置を講じていること。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④　寝室については、床の間･押入を除き、１人当たり４.５㎡以上を確保することとし、個人別の私有物就納設備、室面積の７分の１以上の有効採光面積を有する窓及び採暖の設備を設け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⑤　就眠時間を異にする２組以上の外国人農業支援人材がいる場合は、寝室を別にする措置を講じていること。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bl>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Default="00C32740" w:rsidP="00C32740">
      <w:pPr>
        <w:overflowPunct/>
        <w:snapToGrid w:val="0"/>
        <w:textAlignment w:val="auto"/>
        <w:rPr>
          <w:rFonts w:ascii="ＭＳ 明朝" w:hAnsi="ＭＳ 明朝" w:cs="Times New Roman" w:hint="default"/>
          <w:color w:val="auto"/>
          <w:kern w:val="2"/>
          <w:szCs w:val="24"/>
        </w:rPr>
      </w:pPr>
    </w:p>
    <w:p w:rsidR="00B87410" w:rsidRPr="00184739" w:rsidRDefault="00B87410" w:rsidP="00C32740">
      <w:pPr>
        <w:overflowPunct/>
        <w:snapToGrid w:val="0"/>
        <w:textAlignment w:val="auto"/>
        <w:rPr>
          <w:rFonts w:ascii="ＭＳ 明朝" w:hAnsi="ＭＳ 明朝" w:cs="Times New Roman"/>
          <w:color w:val="auto"/>
          <w:kern w:val="2"/>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59"/>
        <w:gridCol w:w="1701"/>
      </w:tblGrid>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lastRenderedPageBreak/>
              <w:t>⑥　食堂又は炊事場を設ける場合は、照明・換気を十分に行い、食器・炊事用器具を清潔に保管し、ハエその他の昆虫・ネズミ等の害を防ぐための措置を講じていること。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⑦　他に利用し得るトイレ、洗面所、洗濯場、浴場のない場合には、住居の近傍に当該施設を設けることとし、施設内を清潔にする措置を講じていること。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6" w:type="dxa"/>
            <w:shd w:val="clear" w:color="auto" w:fill="auto"/>
          </w:tcPr>
          <w:p w:rsidR="00C32740" w:rsidRPr="00184739" w:rsidRDefault="00C32740" w:rsidP="00D21451">
            <w:pPr>
              <w:overflowPunct/>
              <w:snapToGrid w:val="0"/>
              <w:ind w:leftChars="15" w:left="314" w:hangingChars="116" w:hanging="278"/>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⑧　住居が労働基準法（昭和22年法律第49号）第10章に規定する「事業の附属寄宿舎」に該当する場合は、同章で定められた寄宿舎規則の届出等を行っており、また、寄宿舎の整備や安全衛生等に関して法の規定を遵守してい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bl>
    <w:p w:rsidR="00C32740" w:rsidRPr="00184739" w:rsidRDefault="00C32740" w:rsidP="00C32740">
      <w:pPr>
        <w:overflowPunct/>
        <w:snapToGrid w:val="0"/>
        <w:spacing w:beforeLines="50" w:before="180"/>
        <w:ind w:leftChars="100" w:left="48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無の場合には、該当</w:t>
      </w:r>
      <w:r w:rsidRPr="00184739">
        <w:rPr>
          <w:rFonts w:ascii="ＭＳ 明朝" w:hAnsi="ＭＳ 明朝" w:cs="Times New Roman" w:hint="default"/>
          <w:color w:val="auto"/>
          <w:kern w:val="2"/>
          <w:szCs w:val="24"/>
        </w:rPr>
        <w:t>がないこと、又は、</w:t>
      </w:r>
      <w:r w:rsidRPr="00184739">
        <w:rPr>
          <w:rFonts w:ascii="ＭＳ 明朝" w:hAnsi="ＭＳ 明朝" w:cs="Times New Roman"/>
          <w:color w:val="auto"/>
          <w:kern w:val="2"/>
          <w:szCs w:val="24"/>
        </w:rPr>
        <w:t>代替措置等の内容を記載し、必要に応じ疎明資料を添付すること。</w:t>
      </w:r>
    </w:p>
    <w:p w:rsidR="00C32740" w:rsidRPr="00184739" w:rsidRDefault="00C32740" w:rsidP="00C32740">
      <w:pPr>
        <w:overflowPunct/>
        <w:snapToGrid w:val="0"/>
        <w:ind w:left="360" w:hangingChars="150" w:hanging="360"/>
        <w:textAlignment w:val="auto"/>
        <w:rPr>
          <w:rFonts w:ascii="ＭＳ 明朝" w:hAnsi="ＭＳ 明朝" w:cs="Times New Roman" w:hint="default"/>
          <w:color w:val="auto"/>
          <w:kern w:val="2"/>
          <w:szCs w:val="24"/>
        </w:rPr>
      </w:pPr>
    </w:p>
    <w:p w:rsidR="00C32740" w:rsidRPr="00184739" w:rsidRDefault="00C32740" w:rsidP="00C32740">
      <w:pPr>
        <w:overflowPunct/>
        <w:snapToGrid w:val="0"/>
        <w:ind w:left="360" w:hangingChars="150" w:hanging="36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（２）派遣先農業経営体が保有する住居を外国人農業支援人材の住居とする場合の確認事項</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475"/>
      </w:tblGrid>
      <w:tr w:rsidR="00C32740" w:rsidRPr="00184739" w:rsidTr="00D21451">
        <w:tc>
          <w:tcPr>
            <w:tcW w:w="2410"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外国人農業支援人材の氏名</w:t>
            </w:r>
          </w:p>
        </w:tc>
        <w:tc>
          <w:tcPr>
            <w:tcW w:w="5670" w:type="dxa"/>
            <w:shd w:val="clear" w:color="auto" w:fill="auto"/>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派遣先農業経営体が保有する住居を</w:t>
            </w:r>
          </w:p>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外国人農業支援人材の住居とする理由（※）</w:t>
            </w:r>
          </w:p>
        </w:tc>
        <w:tc>
          <w:tcPr>
            <w:tcW w:w="1475"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同意の有無</w:t>
            </w:r>
          </w:p>
        </w:tc>
      </w:tr>
      <w:tr w:rsidR="00C32740" w:rsidRPr="00184739" w:rsidTr="00D21451">
        <w:trPr>
          <w:trHeight w:val="831"/>
        </w:trPr>
        <w:tc>
          <w:tcPr>
            <w:tcW w:w="2410"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c>
          <w:tcPr>
            <w:tcW w:w="5670"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c>
          <w:tcPr>
            <w:tcW w:w="1475"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r>
    </w:tbl>
    <w:p w:rsidR="00C32740" w:rsidRPr="00184739" w:rsidRDefault="00C32740" w:rsidP="00C32740">
      <w:pPr>
        <w:overflowPunct/>
        <w:snapToGrid w:val="0"/>
        <w:spacing w:beforeLines="50" w:before="180"/>
        <w:ind w:leftChars="100" w:left="48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特定機関が派遣先</w:t>
      </w:r>
      <w:r w:rsidRPr="00184739">
        <w:rPr>
          <w:rFonts w:ascii="ＭＳ 明朝" w:hAnsi="ＭＳ 明朝" w:cs="Times New Roman" w:hint="default"/>
          <w:color w:val="auto"/>
          <w:kern w:val="2"/>
          <w:szCs w:val="24"/>
        </w:rPr>
        <w:t>農業経営体以外で</w:t>
      </w:r>
      <w:r w:rsidRPr="00184739">
        <w:rPr>
          <w:rFonts w:ascii="ＭＳ 明朝" w:hAnsi="ＭＳ 明朝" w:cs="Times New Roman"/>
          <w:color w:val="auto"/>
          <w:kern w:val="2"/>
          <w:szCs w:val="24"/>
        </w:rPr>
        <w:t>確保可能な住居と派遣先農業経営体の距離が著しく離れていることが理由となる場合、特定機関が派遣先</w:t>
      </w:r>
      <w:r w:rsidRPr="00184739">
        <w:rPr>
          <w:rFonts w:ascii="ＭＳ 明朝" w:hAnsi="ＭＳ 明朝" w:cs="Times New Roman" w:hint="default"/>
          <w:color w:val="auto"/>
          <w:kern w:val="2"/>
          <w:szCs w:val="24"/>
        </w:rPr>
        <w:t>農業経営体以外で確保可能な</w:t>
      </w:r>
      <w:r w:rsidRPr="00184739">
        <w:rPr>
          <w:rFonts w:ascii="ＭＳ 明朝" w:hAnsi="ＭＳ 明朝" w:cs="Times New Roman"/>
          <w:color w:val="auto"/>
          <w:kern w:val="2"/>
          <w:szCs w:val="24"/>
        </w:rPr>
        <w:t>住居の所在地も記載すること。</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２．定期の費用負担</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（１）食費</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34"/>
      </w:tblGrid>
      <w:tr w:rsidR="00C32740" w:rsidRPr="00184739" w:rsidTr="00D21451">
        <w:tc>
          <w:tcPr>
            <w:tcW w:w="4791"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w:t>
            </w:r>
            <w:r w:rsidRPr="00184739">
              <w:rPr>
                <w:rFonts w:ascii="ＭＳ 明朝" w:hAnsi="ＭＳ 明朝" w:cs="Times New Roman" w:hint="default"/>
                <w:color w:val="auto"/>
                <w:kern w:val="2"/>
                <w:szCs w:val="24"/>
              </w:rPr>
              <w:t xml:space="preserve">　食費として徴収する費用</w:t>
            </w:r>
          </w:p>
        </w:tc>
        <w:tc>
          <w:tcPr>
            <w:tcW w:w="4734"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w:t>
            </w:r>
            <w:r w:rsidRPr="00184739">
              <w:rPr>
                <w:rFonts w:ascii="ＭＳ 明朝" w:hAnsi="ＭＳ 明朝" w:cs="Times New Roman" w:hint="default"/>
                <w:color w:val="auto"/>
                <w:kern w:val="2"/>
                <w:szCs w:val="24"/>
              </w:rPr>
              <w:t>か月あたり</w:t>
            </w:r>
            <w:r w:rsidRPr="00184739">
              <w:rPr>
                <w:rFonts w:ascii="ＭＳ 明朝" w:hAnsi="ＭＳ 明朝" w:cs="Times New Roman"/>
                <w:color w:val="auto"/>
                <w:kern w:val="2"/>
                <w:szCs w:val="24"/>
              </w:rPr>
              <w:t>約</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円</w:t>
            </w:r>
          </w:p>
        </w:tc>
      </w:tr>
    </w:tbl>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（２）食費</w:t>
      </w:r>
      <w:r w:rsidRPr="00184739">
        <w:rPr>
          <w:rFonts w:ascii="ＭＳ 明朝" w:hAnsi="ＭＳ 明朝" w:cs="Times New Roman" w:hint="default"/>
          <w:color w:val="auto"/>
          <w:kern w:val="2"/>
          <w:szCs w:val="24"/>
        </w:rPr>
        <w:t>の確認事項</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1559"/>
        <w:gridCol w:w="1701"/>
      </w:tblGrid>
      <w:tr w:rsidR="00C32740" w:rsidRPr="00184739" w:rsidTr="00D21451">
        <w:tc>
          <w:tcPr>
            <w:tcW w:w="6265"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確認</w:t>
            </w:r>
            <w:r w:rsidRPr="00184739">
              <w:rPr>
                <w:rFonts w:ascii="ＭＳ 明朝" w:hAnsi="ＭＳ 明朝" w:cs="Times New Roman" w:hint="default"/>
                <w:color w:val="auto"/>
                <w:kern w:val="2"/>
                <w:szCs w:val="24"/>
              </w:rPr>
              <w:t>事項</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措置</w:t>
            </w:r>
            <w:r w:rsidRPr="00184739">
              <w:rPr>
                <w:rFonts w:ascii="ＭＳ 明朝" w:hAnsi="ＭＳ 明朝" w:cs="Times New Roman" w:hint="default"/>
                <w:color w:val="auto"/>
                <w:kern w:val="2"/>
                <w:szCs w:val="24"/>
              </w:rPr>
              <w:t>の有無</w:t>
            </w:r>
          </w:p>
        </w:tc>
        <w:tc>
          <w:tcPr>
            <w:tcW w:w="1701"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特記</w:t>
            </w:r>
            <w:r w:rsidRPr="00184739">
              <w:rPr>
                <w:rFonts w:ascii="ＭＳ 明朝" w:hAnsi="ＭＳ 明朝" w:cs="Times New Roman" w:hint="default"/>
                <w:color w:val="auto"/>
                <w:kern w:val="2"/>
                <w:szCs w:val="24"/>
              </w:rPr>
              <w:t>事項</w:t>
            </w:r>
            <w:r w:rsidRPr="00184739">
              <w:rPr>
                <w:rFonts w:ascii="ＭＳ 明朝" w:hAnsi="ＭＳ 明朝" w:cs="Times New Roman"/>
                <w:color w:val="auto"/>
                <w:kern w:val="2"/>
                <w:szCs w:val="24"/>
              </w:rPr>
              <w:t>※</w:t>
            </w:r>
          </w:p>
        </w:tc>
      </w:tr>
      <w:tr w:rsidR="00C32740" w:rsidRPr="00184739" w:rsidTr="00D21451">
        <w:tc>
          <w:tcPr>
            <w:tcW w:w="6265" w:type="dxa"/>
            <w:shd w:val="clear" w:color="auto" w:fill="auto"/>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w:t>
            </w:r>
            <w:r w:rsidRPr="00184739">
              <w:rPr>
                <w:rFonts w:ascii="ＭＳ 明朝" w:hAnsi="ＭＳ 明朝" w:cs="Times New Roman" w:hint="default"/>
                <w:color w:val="auto"/>
                <w:kern w:val="2"/>
                <w:szCs w:val="24"/>
              </w:rPr>
              <w:t xml:space="preserve">　食材、宅配</w:t>
            </w:r>
            <w:r w:rsidRPr="00184739">
              <w:rPr>
                <w:rFonts w:ascii="ＭＳ 明朝" w:hAnsi="ＭＳ 明朝" w:cs="Times New Roman"/>
                <w:color w:val="auto"/>
                <w:kern w:val="2"/>
                <w:szCs w:val="24"/>
              </w:rPr>
              <w:t>弁当</w:t>
            </w:r>
            <w:r w:rsidRPr="00184739">
              <w:rPr>
                <w:rFonts w:ascii="ＭＳ 明朝" w:hAnsi="ＭＳ 明朝" w:cs="Times New Roman" w:hint="default"/>
                <w:color w:val="auto"/>
                <w:kern w:val="2"/>
                <w:szCs w:val="24"/>
              </w:rPr>
              <w:t>等の現物支給の場合にあっては、購入に要した額を超えないこと。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w:t>
            </w:r>
            <w:r w:rsidRPr="00184739">
              <w:rPr>
                <w:rFonts w:ascii="ＭＳ 明朝" w:hAnsi="ＭＳ 明朝" w:cs="Times New Roman" w:hint="default"/>
                <w:color w:val="auto"/>
                <w:kern w:val="2"/>
                <w:szCs w:val="24"/>
              </w:rPr>
              <w:t>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②</w:t>
            </w:r>
            <w:r w:rsidRPr="00184739">
              <w:rPr>
                <w:rFonts w:ascii="ＭＳ 明朝" w:hAnsi="ＭＳ 明朝" w:cs="Times New Roman" w:hint="default"/>
                <w:color w:val="auto"/>
                <w:kern w:val="2"/>
                <w:szCs w:val="24"/>
              </w:rPr>
              <w:t xml:space="preserve">　社員食堂での食事提供の場合にあっては、従業員一般に提供する場合に外国人農業支援人材以外の従業員から徴収する額を超え</w:t>
            </w:r>
            <w:r w:rsidRPr="00184739">
              <w:rPr>
                <w:rFonts w:ascii="ＭＳ 明朝" w:hAnsi="ＭＳ 明朝" w:cs="Times New Roman"/>
                <w:color w:val="auto"/>
                <w:kern w:val="2"/>
                <w:szCs w:val="24"/>
              </w:rPr>
              <w:t>ないこと。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w:t>
            </w:r>
            <w:r w:rsidRPr="00184739">
              <w:rPr>
                <w:rFonts w:ascii="ＭＳ 明朝" w:hAnsi="ＭＳ 明朝" w:cs="Times New Roman" w:hint="default"/>
                <w:color w:val="auto"/>
                <w:kern w:val="2"/>
                <w:szCs w:val="24"/>
              </w:rPr>
              <w:t>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③</w:t>
            </w:r>
            <w:r w:rsidRPr="00184739">
              <w:rPr>
                <w:rFonts w:ascii="ＭＳ 明朝" w:hAnsi="ＭＳ 明朝" w:cs="Times New Roman" w:hint="default"/>
                <w:color w:val="auto"/>
                <w:kern w:val="2"/>
                <w:szCs w:val="24"/>
              </w:rPr>
              <w:t xml:space="preserve">　食事の調理・提供の場合に</w:t>
            </w:r>
            <w:r w:rsidRPr="00184739">
              <w:rPr>
                <w:rFonts w:ascii="ＭＳ 明朝" w:hAnsi="ＭＳ 明朝" w:cs="Times New Roman"/>
                <w:color w:val="auto"/>
                <w:kern w:val="2"/>
                <w:szCs w:val="24"/>
              </w:rPr>
              <w:t>あっては</w:t>
            </w:r>
            <w:r w:rsidRPr="00184739">
              <w:rPr>
                <w:rFonts w:ascii="ＭＳ 明朝" w:hAnsi="ＭＳ 明朝" w:cs="Times New Roman" w:hint="default"/>
                <w:color w:val="auto"/>
                <w:kern w:val="2"/>
                <w:szCs w:val="24"/>
              </w:rPr>
              <w:t>、材料費、水道・</w:t>
            </w:r>
            <w:r w:rsidRPr="00184739">
              <w:rPr>
                <w:rFonts w:ascii="ＭＳ 明朝" w:hAnsi="ＭＳ 明朝" w:cs="Times New Roman"/>
                <w:color w:val="auto"/>
                <w:kern w:val="2"/>
                <w:szCs w:val="24"/>
              </w:rPr>
              <w:t>光熱費、</w:t>
            </w:r>
            <w:r w:rsidRPr="00184739">
              <w:rPr>
                <w:rFonts w:ascii="ＭＳ 明朝" w:hAnsi="ＭＳ 明朝" w:cs="Times New Roman" w:hint="default"/>
                <w:color w:val="auto"/>
                <w:kern w:val="2"/>
                <w:szCs w:val="24"/>
              </w:rPr>
              <w:t>人権</w:t>
            </w:r>
            <w:r w:rsidRPr="00184739">
              <w:rPr>
                <w:rFonts w:ascii="ＭＳ 明朝" w:hAnsi="ＭＳ 明朝" w:cs="Times New Roman"/>
                <w:color w:val="auto"/>
                <w:kern w:val="2"/>
                <w:szCs w:val="24"/>
              </w:rPr>
              <w:t>費等</w:t>
            </w:r>
            <w:r w:rsidRPr="00184739">
              <w:rPr>
                <w:rFonts w:ascii="ＭＳ 明朝" w:hAnsi="ＭＳ 明朝" w:cs="Times New Roman" w:hint="default"/>
                <w:color w:val="auto"/>
                <w:kern w:val="2"/>
                <w:szCs w:val="24"/>
              </w:rPr>
              <w:t>の費用の提供を受ける者（</w:t>
            </w:r>
            <w:r w:rsidRPr="00184739">
              <w:rPr>
                <w:rFonts w:ascii="ＭＳ 明朝" w:hAnsi="ＭＳ 明朝" w:cs="Times New Roman"/>
                <w:color w:val="auto"/>
                <w:kern w:val="2"/>
                <w:szCs w:val="24"/>
              </w:rPr>
              <w:t>外国人</w:t>
            </w:r>
            <w:r w:rsidRPr="00184739">
              <w:rPr>
                <w:rFonts w:ascii="ＭＳ 明朝" w:hAnsi="ＭＳ 明朝" w:cs="Times New Roman" w:hint="default"/>
                <w:color w:val="auto"/>
                <w:kern w:val="2"/>
                <w:szCs w:val="24"/>
              </w:rPr>
              <w:t>農業支援人材のみに限</w:t>
            </w:r>
            <w:r w:rsidRPr="00184739">
              <w:rPr>
                <w:rFonts w:ascii="ＭＳ 明朝" w:hAnsi="ＭＳ 明朝" w:cs="Times New Roman"/>
                <w:color w:val="auto"/>
                <w:kern w:val="2"/>
                <w:szCs w:val="24"/>
              </w:rPr>
              <w:t>られない。</w:t>
            </w:r>
            <w:r w:rsidRPr="00184739">
              <w:rPr>
                <w:rFonts w:ascii="ＭＳ 明朝" w:hAnsi="ＭＳ 明朝" w:cs="Times New Roman" w:hint="default"/>
                <w:color w:val="auto"/>
                <w:kern w:val="2"/>
                <w:szCs w:val="24"/>
              </w:rPr>
              <w:t>）</w:t>
            </w:r>
            <w:r w:rsidRPr="00184739">
              <w:rPr>
                <w:rFonts w:ascii="ＭＳ 明朝" w:hAnsi="ＭＳ 明朝" w:cs="Times New Roman"/>
                <w:color w:val="auto"/>
                <w:kern w:val="2"/>
                <w:szCs w:val="24"/>
              </w:rPr>
              <w:t>の</w:t>
            </w:r>
            <w:r w:rsidRPr="00184739">
              <w:rPr>
                <w:rFonts w:ascii="ＭＳ 明朝" w:hAnsi="ＭＳ 明朝" w:cs="Times New Roman" w:hint="default"/>
                <w:color w:val="auto"/>
                <w:kern w:val="2"/>
                <w:szCs w:val="24"/>
              </w:rPr>
              <w:t>人数で</w:t>
            </w:r>
            <w:r w:rsidRPr="00184739">
              <w:rPr>
                <w:rFonts w:ascii="ＭＳ 明朝" w:hAnsi="ＭＳ 明朝" w:cs="Times New Roman"/>
                <w:color w:val="auto"/>
                <w:kern w:val="2"/>
                <w:szCs w:val="24"/>
              </w:rPr>
              <w:t>除した</w:t>
            </w:r>
            <w:r w:rsidRPr="00184739">
              <w:rPr>
                <w:rFonts w:ascii="ＭＳ 明朝" w:hAnsi="ＭＳ 明朝" w:cs="Times New Roman" w:hint="default"/>
                <w:color w:val="auto"/>
                <w:kern w:val="2"/>
                <w:szCs w:val="24"/>
              </w:rPr>
              <w:t>額を超えないこと。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w:t>
            </w:r>
            <w:r w:rsidRPr="00184739">
              <w:rPr>
                <w:rFonts w:ascii="ＭＳ 明朝" w:hAnsi="ＭＳ 明朝" w:cs="Times New Roman" w:hint="default"/>
                <w:color w:val="auto"/>
                <w:kern w:val="2"/>
                <w:szCs w:val="24"/>
              </w:rPr>
              <w:t>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bl>
    <w:p w:rsidR="00C32740" w:rsidRPr="00184739" w:rsidRDefault="00C32740" w:rsidP="00C32740">
      <w:pPr>
        <w:overflowPunct/>
        <w:snapToGrid w:val="0"/>
        <w:spacing w:beforeLines="50" w:before="18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該当がない場合にはその旨を記載すること。</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lastRenderedPageBreak/>
        <w:t>（３）居住費</w:t>
      </w:r>
      <w:r w:rsidRPr="00184739">
        <w:rPr>
          <w:rFonts w:ascii="ＭＳ 明朝" w:hAnsi="ＭＳ 明朝" w:cs="Times New Roman" w:hint="default"/>
          <w:color w:val="auto"/>
          <w:kern w:val="2"/>
          <w:szCs w:val="24"/>
        </w:rPr>
        <w:t>等</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34"/>
      </w:tblGrid>
      <w:tr w:rsidR="00C32740" w:rsidRPr="00184739" w:rsidTr="00D21451">
        <w:tc>
          <w:tcPr>
            <w:tcW w:w="4791"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w:t>
            </w:r>
            <w:r w:rsidRPr="00184739">
              <w:rPr>
                <w:rFonts w:ascii="ＭＳ 明朝" w:hAnsi="ＭＳ 明朝" w:cs="Times New Roman" w:hint="default"/>
                <w:color w:val="auto"/>
                <w:kern w:val="2"/>
                <w:szCs w:val="24"/>
              </w:rPr>
              <w:t xml:space="preserve">　</w:t>
            </w:r>
            <w:r w:rsidRPr="00184739">
              <w:rPr>
                <w:rFonts w:ascii="ＭＳ 明朝" w:hAnsi="ＭＳ 明朝" w:cs="Times New Roman"/>
                <w:color w:val="auto"/>
                <w:kern w:val="2"/>
                <w:szCs w:val="24"/>
              </w:rPr>
              <w:t>居住費</w:t>
            </w:r>
            <w:r w:rsidRPr="00184739">
              <w:rPr>
                <w:rFonts w:ascii="ＭＳ 明朝" w:hAnsi="ＭＳ 明朝" w:cs="Times New Roman" w:hint="default"/>
                <w:color w:val="auto"/>
                <w:kern w:val="2"/>
                <w:szCs w:val="24"/>
              </w:rPr>
              <w:t>として徴収する費用</w:t>
            </w:r>
          </w:p>
        </w:tc>
        <w:tc>
          <w:tcPr>
            <w:tcW w:w="4734"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w:t>
            </w:r>
            <w:r w:rsidRPr="00184739">
              <w:rPr>
                <w:rFonts w:ascii="ＭＳ 明朝" w:hAnsi="ＭＳ 明朝" w:cs="Times New Roman" w:hint="default"/>
                <w:color w:val="auto"/>
                <w:kern w:val="2"/>
                <w:szCs w:val="24"/>
              </w:rPr>
              <w:t>か月あた</w:t>
            </w:r>
            <w:r w:rsidRPr="00184739">
              <w:rPr>
                <w:rFonts w:ascii="ＭＳ 明朝" w:hAnsi="ＭＳ 明朝" w:cs="Times New Roman"/>
                <w:color w:val="auto"/>
                <w:kern w:val="2"/>
                <w:szCs w:val="24"/>
              </w:rPr>
              <w:t>り</w:t>
            </w:r>
            <w:r w:rsidRPr="00184739">
              <w:rPr>
                <w:rFonts w:ascii="ＭＳ 明朝" w:hAnsi="ＭＳ 明朝" w:cs="Times New Roman" w:hint="default"/>
                <w:color w:val="auto"/>
                <w:kern w:val="2"/>
                <w:szCs w:val="24"/>
              </w:rPr>
              <w:t>約</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円</w:t>
            </w:r>
          </w:p>
        </w:tc>
      </w:tr>
      <w:tr w:rsidR="00C32740" w:rsidRPr="00184739" w:rsidTr="00D21451">
        <w:tc>
          <w:tcPr>
            <w:tcW w:w="4791"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②</w:t>
            </w:r>
            <w:r w:rsidRPr="00184739">
              <w:rPr>
                <w:rFonts w:ascii="ＭＳ 明朝" w:hAnsi="ＭＳ 明朝" w:cs="Times New Roman" w:hint="default"/>
                <w:color w:val="auto"/>
                <w:kern w:val="2"/>
                <w:szCs w:val="24"/>
              </w:rPr>
              <w:t xml:space="preserve">　水道光熱費</w:t>
            </w:r>
            <w:r w:rsidRPr="00184739">
              <w:rPr>
                <w:rFonts w:ascii="ＭＳ 明朝" w:hAnsi="ＭＳ 明朝" w:cs="Times New Roman"/>
                <w:color w:val="auto"/>
                <w:kern w:val="2"/>
                <w:szCs w:val="24"/>
              </w:rPr>
              <w:t>として</w:t>
            </w:r>
            <w:r w:rsidRPr="00184739">
              <w:rPr>
                <w:rFonts w:ascii="ＭＳ 明朝" w:hAnsi="ＭＳ 明朝" w:cs="Times New Roman" w:hint="default"/>
                <w:color w:val="auto"/>
                <w:kern w:val="2"/>
                <w:szCs w:val="24"/>
              </w:rPr>
              <w:t>徴収する費用</w:t>
            </w:r>
          </w:p>
        </w:tc>
        <w:tc>
          <w:tcPr>
            <w:tcW w:w="4734"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１か</w:t>
            </w:r>
            <w:r w:rsidRPr="00184739">
              <w:rPr>
                <w:rFonts w:ascii="ＭＳ 明朝" w:hAnsi="ＭＳ 明朝" w:cs="Times New Roman" w:hint="default"/>
                <w:color w:val="auto"/>
                <w:kern w:val="2"/>
                <w:szCs w:val="24"/>
              </w:rPr>
              <w:t>月あたり</w:t>
            </w:r>
            <w:r w:rsidRPr="00184739">
              <w:rPr>
                <w:rFonts w:ascii="ＭＳ 明朝" w:hAnsi="ＭＳ 明朝" w:cs="Times New Roman"/>
                <w:color w:val="auto"/>
                <w:kern w:val="2"/>
                <w:szCs w:val="24"/>
              </w:rPr>
              <w:t xml:space="preserve">約　　　　　　</w:t>
            </w:r>
            <w:r w:rsidRPr="00184739">
              <w:rPr>
                <w:rFonts w:ascii="ＭＳ 明朝" w:hAnsi="ＭＳ 明朝" w:cs="Times New Roman" w:hint="default"/>
                <w:color w:val="auto"/>
                <w:kern w:val="2"/>
                <w:szCs w:val="24"/>
              </w:rPr>
              <w:t>円</w:t>
            </w:r>
          </w:p>
        </w:tc>
      </w:tr>
    </w:tbl>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（４）居住費等の確認事項</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1559"/>
        <w:gridCol w:w="1701"/>
      </w:tblGrid>
      <w:tr w:rsidR="00C32740" w:rsidRPr="00184739" w:rsidTr="00D21451">
        <w:tc>
          <w:tcPr>
            <w:tcW w:w="6265"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確認事項</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措置の有無</w:t>
            </w:r>
          </w:p>
        </w:tc>
        <w:tc>
          <w:tcPr>
            <w:tcW w:w="1701"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特記事項※</w:t>
            </w:r>
          </w:p>
        </w:tc>
      </w:tr>
      <w:tr w:rsidR="00C32740" w:rsidRPr="00184739" w:rsidTr="00D21451">
        <w:tc>
          <w:tcPr>
            <w:tcW w:w="6265" w:type="dxa"/>
            <w:shd w:val="clear" w:color="auto" w:fill="auto"/>
          </w:tcPr>
          <w:p w:rsidR="00C32740" w:rsidRPr="00184739" w:rsidRDefault="00C32740" w:rsidP="00D21451">
            <w:pPr>
              <w:overflowPunct/>
              <w:snapToGrid w:val="0"/>
              <w:ind w:left="28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　居住費の額は、備え付けられている家具、電気製品や什器、電気･ガス･水道等諸経費の負担の有無等を勘案した上で、近隣の同程度のアパート等の賃借料相場を超えないこと。なお、外国人農業支援人材の同意の下、派遣先農業経営体が保有する住居を外国人農業支援人材の住居とする場合にあっては、居住費の額は、当該派遣先農業経営体が保有する住居で生活する日本人従業員と同等とす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8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②　居住費の額、内訳及び計算方法について、外国人農業支援人材本人に十分説明し理解を得ること。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8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③　一戸の住宅を複数の外国人農業支援人材の住居とする場合の一人当たりの居住費の額は、当該一戸の住宅について、上記①により算出した額を人数で除した額を超えないこと。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8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④　外国人農業支援人材への住居貸与に当たっては、備品故障時の修理費用負担や退去時の原状回復費用負担、火災保険等が付保されている場合の費用負担など、帰国までに発生が見込まれる各種経費に関して、費用の負担者、負担割合等を関係当事者の合意により明確かつ適切に定め、これを文書により事前に取り決めておくこと。ただし、外国人農業支援人材１人当たりの実費をあらかじめ計算することは困難であることから、敷金、保証金等の名目で入居時に一括して徴収することや、一定額を定期的に徴収することは不可とする。</w:t>
            </w:r>
          </w:p>
          <w:p w:rsidR="00C32740" w:rsidRPr="00184739" w:rsidRDefault="00C32740" w:rsidP="00D21451">
            <w:pPr>
              <w:overflowPunct/>
              <w:snapToGrid w:val="0"/>
              <w:ind w:leftChars="100" w:left="52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礼金、仲介手数料及び更新手数料については、外国人農業支援人材１人あたりの負担額を合理的に計算することは困難であることも踏まえ、本事業においてこれらの費用を外国人農業支援人材から徴収することは想定されない。</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r w:rsidR="00C32740" w:rsidRPr="00184739" w:rsidTr="00D21451">
        <w:tc>
          <w:tcPr>
            <w:tcW w:w="6265" w:type="dxa"/>
            <w:shd w:val="clear" w:color="auto" w:fill="auto"/>
          </w:tcPr>
          <w:p w:rsidR="00C32740" w:rsidRPr="00184739" w:rsidRDefault="00C32740" w:rsidP="00D21451">
            <w:pPr>
              <w:overflowPunct/>
              <w:snapToGrid w:val="0"/>
              <w:ind w:left="281" w:hangingChars="117" w:hanging="281"/>
              <w:jc w:val="lef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⑤　電気･ガス･水道等諸経費についても外国人農業支援人材が使用した実費を超えないこと。</w:t>
            </w:r>
          </w:p>
        </w:tc>
        <w:tc>
          <w:tcPr>
            <w:tcW w:w="1559" w:type="dxa"/>
            <w:shd w:val="clear" w:color="auto" w:fill="auto"/>
            <w:vAlign w:val="center"/>
          </w:tcPr>
          <w:p w:rsidR="00C32740" w:rsidRPr="00184739" w:rsidRDefault="00C32740" w:rsidP="00D21451">
            <w:pPr>
              <w:overflowPunct/>
              <w:snapToGrid w:val="0"/>
              <w:jc w:val="center"/>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有・無</w:t>
            </w:r>
          </w:p>
        </w:tc>
        <w:tc>
          <w:tcPr>
            <w:tcW w:w="1701"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bl>
    <w:p w:rsidR="00C32740" w:rsidRPr="00184739" w:rsidRDefault="00C32740" w:rsidP="00C32740">
      <w:pPr>
        <w:overflowPunct/>
        <w:snapToGrid w:val="0"/>
        <w:spacing w:beforeLines="50" w:before="180"/>
        <w:ind w:leftChars="100" w:left="48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　無の場合には、該当</w:t>
      </w:r>
      <w:r w:rsidRPr="00184739">
        <w:rPr>
          <w:rFonts w:ascii="ＭＳ 明朝" w:hAnsi="ＭＳ 明朝" w:cs="Times New Roman" w:hint="default"/>
          <w:color w:val="auto"/>
          <w:kern w:val="2"/>
          <w:szCs w:val="24"/>
        </w:rPr>
        <w:t>がないこと、又は、</w:t>
      </w:r>
      <w:r w:rsidRPr="00184739">
        <w:rPr>
          <w:rFonts w:ascii="ＭＳ 明朝" w:hAnsi="ＭＳ 明朝" w:cs="Times New Roman"/>
          <w:color w:val="auto"/>
          <w:kern w:val="2"/>
          <w:szCs w:val="24"/>
        </w:rPr>
        <w:t>代替措置等の内容を記載し、必要に応じ疎明資料を添付すること。</w:t>
      </w: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p>
    <w:p w:rsidR="00C32740" w:rsidRPr="00184739" w:rsidRDefault="00C32740" w:rsidP="00C32740">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lastRenderedPageBreak/>
        <w:t>（５）その</w:t>
      </w:r>
      <w:r w:rsidRPr="00184739">
        <w:rPr>
          <w:rFonts w:ascii="ＭＳ 明朝" w:hAnsi="ＭＳ 明朝" w:cs="Times New Roman" w:hint="default"/>
          <w:color w:val="auto"/>
          <w:kern w:val="2"/>
          <w:szCs w:val="24"/>
        </w:rPr>
        <w:t>他定期に負担する費用</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02"/>
        <w:gridCol w:w="3594"/>
      </w:tblGrid>
      <w:tr w:rsidR="00C32740" w:rsidRPr="00184739" w:rsidTr="00D21451">
        <w:tc>
          <w:tcPr>
            <w:tcW w:w="3652" w:type="dxa"/>
            <w:vMerge w:val="restart"/>
            <w:shd w:val="clear" w:color="auto" w:fill="auto"/>
            <w:vAlign w:val="center"/>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①</w:t>
            </w:r>
            <w:r w:rsidRPr="00184739">
              <w:rPr>
                <w:rFonts w:ascii="ＭＳ 明朝" w:hAnsi="ＭＳ 明朝" w:cs="Times New Roman" w:hint="default"/>
                <w:color w:val="auto"/>
                <w:kern w:val="2"/>
                <w:szCs w:val="24"/>
              </w:rPr>
              <w:t xml:space="preserve">　定期に負担する費用の内容</w:t>
            </w:r>
          </w:p>
        </w:tc>
        <w:tc>
          <w:tcPr>
            <w:tcW w:w="2302" w:type="dxa"/>
            <w:shd w:val="clear" w:color="auto" w:fill="auto"/>
            <w:vAlign w:val="center"/>
          </w:tcPr>
          <w:p w:rsidR="00C32740" w:rsidRPr="00184739" w:rsidRDefault="00C32740" w:rsidP="00D21451">
            <w:pPr>
              <w:overflowPunct/>
              <w:snapToGrid w:val="0"/>
              <w:jc w:val="righ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費</w:t>
            </w:r>
          </w:p>
        </w:tc>
        <w:tc>
          <w:tcPr>
            <w:tcW w:w="3594"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w:t>
            </w:r>
            <w:r w:rsidRPr="00184739">
              <w:rPr>
                <w:rFonts w:ascii="ＭＳ 明朝" w:hAnsi="ＭＳ 明朝" w:cs="Times New Roman" w:hint="default"/>
                <w:color w:val="auto"/>
                <w:kern w:val="2"/>
                <w:szCs w:val="24"/>
              </w:rPr>
              <w:t xml:space="preserve">か月あたり約　</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円</w:t>
            </w:r>
          </w:p>
        </w:tc>
      </w:tr>
      <w:tr w:rsidR="00C32740" w:rsidRPr="00184739" w:rsidTr="00D21451">
        <w:tc>
          <w:tcPr>
            <w:tcW w:w="3652" w:type="dxa"/>
            <w:vMerge/>
            <w:shd w:val="clear" w:color="auto" w:fill="auto"/>
            <w:vAlign w:val="center"/>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p>
        </w:tc>
        <w:tc>
          <w:tcPr>
            <w:tcW w:w="2302" w:type="dxa"/>
            <w:shd w:val="clear" w:color="auto" w:fill="auto"/>
            <w:vAlign w:val="center"/>
          </w:tcPr>
          <w:p w:rsidR="00C32740" w:rsidRPr="00184739" w:rsidRDefault="00C32740" w:rsidP="00D21451">
            <w:pPr>
              <w:overflowPunct/>
              <w:snapToGrid w:val="0"/>
              <w:jc w:val="right"/>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費</w:t>
            </w:r>
          </w:p>
        </w:tc>
        <w:tc>
          <w:tcPr>
            <w:tcW w:w="3594" w:type="dxa"/>
            <w:shd w:val="clear" w:color="auto" w:fill="auto"/>
            <w:vAlign w:val="center"/>
          </w:tcPr>
          <w:p w:rsidR="00C32740" w:rsidRPr="00184739" w:rsidRDefault="00C32740" w:rsidP="00D21451">
            <w:pPr>
              <w:overflowPunct/>
              <w:snapToGrid w:val="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１</w:t>
            </w:r>
            <w:r w:rsidRPr="00184739">
              <w:rPr>
                <w:rFonts w:ascii="ＭＳ 明朝" w:hAnsi="ＭＳ 明朝" w:cs="Times New Roman" w:hint="default"/>
                <w:color w:val="auto"/>
                <w:kern w:val="2"/>
                <w:szCs w:val="24"/>
              </w:rPr>
              <w:t xml:space="preserve">か月あたり約　　</w:t>
            </w:r>
            <w:r w:rsidRPr="00184739">
              <w:rPr>
                <w:rFonts w:ascii="ＭＳ 明朝" w:hAnsi="ＭＳ 明朝" w:cs="Times New Roman"/>
                <w:color w:val="auto"/>
                <w:kern w:val="2"/>
                <w:szCs w:val="24"/>
              </w:rPr>
              <w:t xml:space="preserve">   </w:t>
            </w:r>
            <w:r w:rsidRPr="00184739">
              <w:rPr>
                <w:rFonts w:ascii="ＭＳ 明朝" w:hAnsi="ＭＳ 明朝" w:cs="Times New Roman" w:hint="default"/>
                <w:color w:val="auto"/>
                <w:kern w:val="2"/>
                <w:szCs w:val="24"/>
              </w:rPr>
              <w:t xml:space="preserve">　　円</w:t>
            </w:r>
          </w:p>
        </w:tc>
      </w:tr>
      <w:tr w:rsidR="00C32740" w:rsidRPr="00184739" w:rsidTr="00D21451">
        <w:trPr>
          <w:trHeight w:val="936"/>
        </w:trPr>
        <w:tc>
          <w:tcPr>
            <w:tcW w:w="3652" w:type="dxa"/>
            <w:shd w:val="clear" w:color="auto" w:fill="auto"/>
            <w:vAlign w:val="center"/>
          </w:tcPr>
          <w:p w:rsidR="00C32740" w:rsidRPr="00184739" w:rsidRDefault="00C32740" w:rsidP="00D21451">
            <w:pPr>
              <w:overflowPunct/>
              <w:snapToGrid w:val="0"/>
              <w:ind w:left="240" w:hangingChars="100" w:hanging="240"/>
              <w:textAlignment w:val="auto"/>
              <w:rPr>
                <w:rFonts w:ascii="ＭＳ 明朝" w:hAnsi="ＭＳ 明朝" w:cs="Times New Roman" w:hint="default"/>
                <w:color w:val="auto"/>
                <w:kern w:val="2"/>
                <w:szCs w:val="24"/>
              </w:rPr>
            </w:pPr>
            <w:r w:rsidRPr="00184739">
              <w:rPr>
                <w:rFonts w:ascii="ＭＳ 明朝" w:hAnsi="ＭＳ 明朝" w:cs="Times New Roman"/>
                <w:color w:val="auto"/>
                <w:kern w:val="2"/>
                <w:szCs w:val="24"/>
              </w:rPr>
              <w:t>②</w:t>
            </w:r>
            <w:r w:rsidRPr="00184739">
              <w:rPr>
                <w:rFonts w:ascii="ＭＳ 明朝" w:hAnsi="ＭＳ 明朝" w:cs="Times New Roman" w:hint="default"/>
                <w:color w:val="auto"/>
                <w:kern w:val="2"/>
                <w:szCs w:val="24"/>
              </w:rPr>
              <w:t xml:space="preserve">　費用が実費に相当する額その他の適正な額であることの説明</w:t>
            </w:r>
          </w:p>
        </w:tc>
        <w:tc>
          <w:tcPr>
            <w:tcW w:w="2302" w:type="dxa"/>
            <w:shd w:val="clear" w:color="auto" w:fill="auto"/>
          </w:tcPr>
          <w:p w:rsidR="00C32740" w:rsidRPr="00184739" w:rsidRDefault="00C32740" w:rsidP="00D21451">
            <w:pPr>
              <w:overflowPunct/>
              <w:snapToGrid w:val="0"/>
              <w:jc w:val="right"/>
              <w:textAlignment w:val="auto"/>
              <w:rPr>
                <w:rFonts w:ascii="ＭＳ 明朝" w:hAnsi="ＭＳ 明朝" w:cs="Times New Roman" w:hint="default"/>
                <w:color w:val="auto"/>
                <w:kern w:val="2"/>
                <w:szCs w:val="24"/>
              </w:rPr>
            </w:pPr>
          </w:p>
        </w:tc>
        <w:tc>
          <w:tcPr>
            <w:tcW w:w="3594" w:type="dxa"/>
            <w:shd w:val="clear" w:color="auto" w:fill="auto"/>
          </w:tcPr>
          <w:p w:rsidR="00C32740" w:rsidRPr="00184739" w:rsidRDefault="00C32740" w:rsidP="00D21451">
            <w:pPr>
              <w:overflowPunct/>
              <w:snapToGrid w:val="0"/>
              <w:textAlignment w:val="auto"/>
              <w:rPr>
                <w:rFonts w:ascii="ＭＳ 明朝" w:hAnsi="ＭＳ 明朝" w:cs="Times New Roman" w:hint="default"/>
                <w:color w:val="auto"/>
                <w:kern w:val="2"/>
                <w:szCs w:val="24"/>
              </w:rPr>
            </w:pPr>
          </w:p>
        </w:tc>
      </w:tr>
    </w:tbl>
    <w:p w:rsidR="00C32740" w:rsidRPr="00184739" w:rsidRDefault="00C32740" w:rsidP="00C32740">
      <w:pPr>
        <w:spacing w:line="285" w:lineRule="exact"/>
        <w:rPr>
          <w:rFonts w:ascii="ＭＳ 明朝" w:hAnsi="ＭＳ 明朝" w:cs="Times New Roman" w:hint="default"/>
          <w:color w:val="auto"/>
          <w:kern w:val="2"/>
          <w:szCs w:val="24"/>
        </w:rPr>
      </w:pPr>
    </w:p>
    <w:p w:rsidR="00EC41C6" w:rsidRDefault="00EC41C6" w:rsidP="00C32740">
      <w:pPr>
        <w:rPr>
          <w:rFonts w:hint="default"/>
        </w:rPr>
      </w:pPr>
    </w:p>
    <w:sectPr w:rsidR="00EC41C6" w:rsidSect="00C3274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40" w:rsidRDefault="00C32740" w:rsidP="00C32740">
      <w:pPr>
        <w:rPr>
          <w:rFonts w:hint="default"/>
        </w:rPr>
      </w:pPr>
      <w:r>
        <w:separator/>
      </w:r>
    </w:p>
  </w:endnote>
  <w:endnote w:type="continuationSeparator" w:id="0">
    <w:p w:rsidR="00C32740" w:rsidRDefault="00C32740" w:rsidP="00C327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40" w:rsidRDefault="00C32740" w:rsidP="00C32740">
      <w:pPr>
        <w:rPr>
          <w:rFonts w:hint="default"/>
        </w:rPr>
      </w:pPr>
      <w:r>
        <w:separator/>
      </w:r>
    </w:p>
  </w:footnote>
  <w:footnote w:type="continuationSeparator" w:id="0">
    <w:p w:rsidR="00C32740" w:rsidRDefault="00C32740" w:rsidP="00C3274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2740"/>
    <w:rsid w:val="00775B98"/>
    <w:rsid w:val="00B87410"/>
    <w:rsid w:val="00C32740"/>
    <w:rsid w:val="00EC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5EF4A3"/>
  <w15:chartTrackingRefBased/>
  <w15:docId w15:val="{44E22A7C-60DB-4C84-8292-E6E7E402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74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740"/>
    <w:pPr>
      <w:tabs>
        <w:tab w:val="center" w:pos="4252"/>
        <w:tab w:val="right" w:pos="8504"/>
      </w:tabs>
      <w:snapToGrid w:val="0"/>
    </w:pPr>
  </w:style>
  <w:style w:type="character" w:customStyle="1" w:styleId="a4">
    <w:name w:val="ヘッダー (文字)"/>
    <w:basedOn w:val="a0"/>
    <w:link w:val="a3"/>
    <w:uiPriority w:val="99"/>
    <w:rsid w:val="00C32740"/>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C32740"/>
    <w:pPr>
      <w:tabs>
        <w:tab w:val="center" w:pos="4252"/>
        <w:tab w:val="right" w:pos="8504"/>
      </w:tabs>
      <w:snapToGrid w:val="0"/>
    </w:pPr>
  </w:style>
  <w:style w:type="character" w:customStyle="1" w:styleId="a6">
    <w:name w:val="フッター (文字)"/>
    <w:basedOn w:val="a0"/>
    <w:link w:val="a5"/>
    <w:uiPriority w:val="99"/>
    <w:rsid w:val="00C32740"/>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2021-03-12T01:49:00Z</dcterms:created>
  <dcterms:modified xsi:type="dcterms:W3CDTF">2021-03-12T02:30:00Z</dcterms:modified>
</cp:coreProperties>
</file>