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F80" w:rsidRPr="000B4349" w:rsidRDefault="00D01EA5" w:rsidP="009C1A8A">
      <w:pPr>
        <w:jc w:val="left"/>
        <w:rPr>
          <w:rFonts w:asciiTheme="minorEastAsia" w:hAnsiTheme="minorEastAsia"/>
          <w:sz w:val="22"/>
        </w:rPr>
      </w:pPr>
      <w:bookmarkStart w:id="0" w:name="_GoBack"/>
      <w:bookmarkEnd w:id="0"/>
      <w:r w:rsidRPr="000B4349">
        <w:rPr>
          <w:rFonts w:asciiTheme="minorEastAsia" w:hAnsiTheme="minorEastAsia" w:hint="eastAsia"/>
          <w:sz w:val="22"/>
        </w:rPr>
        <w:t>別記様式１</w:t>
      </w:r>
    </w:p>
    <w:p w:rsidR="000C0794" w:rsidRPr="009479EE" w:rsidRDefault="000C0794" w:rsidP="009C1A8A">
      <w:pPr>
        <w:jc w:val="left"/>
        <w:rPr>
          <w:rFonts w:asciiTheme="majorEastAsia" w:eastAsiaTheme="majorEastAsia" w:hAnsiTheme="majorEastAsia"/>
          <w:sz w:val="26"/>
          <w:szCs w:val="26"/>
        </w:rPr>
      </w:pPr>
      <w:r w:rsidRPr="009479EE">
        <w:rPr>
          <w:rFonts w:asciiTheme="majorEastAsia" w:eastAsiaTheme="majorEastAsia" w:hAnsiTheme="majorEastAsia" w:hint="eastAsia"/>
          <w:sz w:val="26"/>
          <w:szCs w:val="26"/>
        </w:rPr>
        <w:t>チェックリスト</w:t>
      </w:r>
    </w:p>
    <w:tbl>
      <w:tblPr>
        <w:tblStyle w:val="a3"/>
        <w:tblW w:w="0" w:type="auto"/>
        <w:tblLook w:val="04A0" w:firstRow="1" w:lastRow="0" w:firstColumn="1" w:lastColumn="0" w:noHBand="0" w:noVBand="1"/>
      </w:tblPr>
      <w:tblGrid>
        <w:gridCol w:w="6675"/>
        <w:gridCol w:w="6675"/>
      </w:tblGrid>
      <w:tr w:rsidR="000C0794" w:rsidTr="003A59AB">
        <w:trPr>
          <w:trHeight w:val="558"/>
        </w:trPr>
        <w:tc>
          <w:tcPr>
            <w:tcW w:w="6675" w:type="dxa"/>
            <w:vAlign w:val="center"/>
          </w:tcPr>
          <w:p w:rsidR="000C0794" w:rsidRDefault="000C0794" w:rsidP="003A59AB">
            <w:pPr>
              <w:jc w:val="center"/>
              <w:rPr>
                <w:sz w:val="22"/>
              </w:rPr>
            </w:pPr>
            <w:r w:rsidRPr="000C0794">
              <w:rPr>
                <w:rFonts w:hint="eastAsia"/>
                <w:sz w:val="22"/>
              </w:rPr>
              <w:t>設計図書の仕様</w:t>
            </w:r>
          </w:p>
        </w:tc>
        <w:tc>
          <w:tcPr>
            <w:tcW w:w="6675" w:type="dxa"/>
            <w:vAlign w:val="center"/>
          </w:tcPr>
          <w:p w:rsidR="000C0794" w:rsidRDefault="003A59AB" w:rsidP="003A59AB">
            <w:pPr>
              <w:jc w:val="center"/>
              <w:rPr>
                <w:sz w:val="22"/>
              </w:rPr>
            </w:pPr>
            <w:r>
              <w:rPr>
                <w:rFonts w:hint="eastAsia"/>
                <w:sz w:val="22"/>
              </w:rPr>
              <w:t>提案する仕様</w:t>
            </w:r>
          </w:p>
        </w:tc>
      </w:tr>
      <w:tr w:rsidR="000C0794" w:rsidTr="000C0794">
        <w:tc>
          <w:tcPr>
            <w:tcW w:w="6675" w:type="dxa"/>
          </w:tcPr>
          <w:p w:rsidR="000C0794" w:rsidRPr="00CD389F" w:rsidRDefault="000C0794" w:rsidP="000C0794">
            <w:pPr>
              <w:jc w:val="left"/>
              <w:rPr>
                <w:sz w:val="22"/>
              </w:rPr>
            </w:pPr>
            <w:r>
              <w:rPr>
                <w:rFonts w:hint="eastAsia"/>
                <w:sz w:val="22"/>
              </w:rPr>
              <w:t>１．表示装置（</w:t>
            </w:r>
            <w:r w:rsidRPr="00CD389F">
              <w:rPr>
                <w:rFonts w:hint="eastAsia"/>
                <w:sz w:val="22"/>
              </w:rPr>
              <w:t>大型映像装置</w:t>
            </w:r>
            <w:r>
              <w:rPr>
                <w:rFonts w:hint="eastAsia"/>
                <w:sz w:val="22"/>
              </w:rPr>
              <w:t>）</w:t>
            </w:r>
          </w:p>
          <w:p w:rsidR="000C0794" w:rsidRDefault="000C0794" w:rsidP="000C0794">
            <w:pPr>
              <w:jc w:val="left"/>
              <w:rPr>
                <w:sz w:val="22"/>
              </w:rPr>
            </w:pPr>
            <w:r>
              <w:rPr>
                <w:rFonts w:hint="eastAsia"/>
                <w:sz w:val="22"/>
              </w:rPr>
              <w:t xml:space="preserve">　</w:t>
            </w:r>
            <w:r>
              <w:rPr>
                <w:rFonts w:hint="eastAsia"/>
                <w:sz w:val="22"/>
              </w:rPr>
              <w:t>1-1</w:t>
            </w:r>
            <w:r>
              <w:rPr>
                <w:rFonts w:hint="eastAsia"/>
                <w:sz w:val="22"/>
              </w:rPr>
              <w:t>仕様</w:t>
            </w:r>
          </w:p>
          <w:p w:rsidR="000C0794" w:rsidRPr="003F2A5F" w:rsidRDefault="000C0794" w:rsidP="000C0794">
            <w:pPr>
              <w:pStyle w:val="a4"/>
              <w:numPr>
                <w:ilvl w:val="0"/>
                <w:numId w:val="1"/>
              </w:numPr>
              <w:ind w:leftChars="0"/>
              <w:jc w:val="left"/>
              <w:rPr>
                <w:sz w:val="22"/>
              </w:rPr>
            </w:pPr>
            <w:r w:rsidRPr="003F2A5F">
              <w:rPr>
                <w:rFonts w:hint="eastAsia"/>
                <w:sz w:val="22"/>
              </w:rPr>
              <w:t>画面サイズ</w:t>
            </w:r>
          </w:p>
          <w:p w:rsidR="000C0794" w:rsidRPr="00CD389F" w:rsidRDefault="000C0794" w:rsidP="000C0794">
            <w:pPr>
              <w:ind w:firstLineChars="300" w:firstLine="660"/>
              <w:jc w:val="left"/>
              <w:rPr>
                <w:sz w:val="22"/>
              </w:rPr>
            </w:pPr>
            <w:r w:rsidRPr="00CD389F">
              <w:rPr>
                <w:rFonts w:hint="eastAsia"/>
                <w:sz w:val="22"/>
              </w:rPr>
              <w:t>縦：</w:t>
            </w:r>
            <w:r w:rsidRPr="00CD389F">
              <w:rPr>
                <w:rFonts w:hint="eastAsia"/>
                <w:sz w:val="22"/>
              </w:rPr>
              <w:t>6.72m</w:t>
            </w:r>
            <w:r w:rsidRPr="00CD389F">
              <w:rPr>
                <w:rFonts w:hint="eastAsia"/>
                <w:sz w:val="22"/>
              </w:rPr>
              <w:t>以上×横：</w:t>
            </w:r>
            <w:r w:rsidRPr="00CD389F">
              <w:rPr>
                <w:rFonts w:hint="eastAsia"/>
                <w:sz w:val="22"/>
              </w:rPr>
              <w:t>11.52m</w:t>
            </w:r>
            <w:r w:rsidRPr="00CD389F">
              <w:rPr>
                <w:rFonts w:hint="eastAsia"/>
                <w:sz w:val="22"/>
              </w:rPr>
              <w:t>以上（</w:t>
            </w:r>
            <w:r w:rsidRPr="00CD389F">
              <w:rPr>
                <w:rFonts w:hint="eastAsia"/>
                <w:sz w:val="22"/>
              </w:rPr>
              <w:t>5</w:t>
            </w:r>
            <w:r>
              <w:rPr>
                <w:rFonts w:hint="eastAsia"/>
                <w:sz w:val="22"/>
              </w:rPr>
              <w:t>25</w:t>
            </w:r>
            <w:r w:rsidRPr="00CD389F">
              <w:rPr>
                <w:rFonts w:hint="eastAsia"/>
                <w:sz w:val="22"/>
              </w:rPr>
              <w:t>インチ以上）</w:t>
            </w:r>
          </w:p>
          <w:p w:rsidR="000C0794" w:rsidRDefault="000C0794" w:rsidP="000C0794">
            <w:pPr>
              <w:pStyle w:val="a4"/>
              <w:numPr>
                <w:ilvl w:val="0"/>
                <w:numId w:val="1"/>
              </w:numPr>
              <w:ind w:leftChars="0"/>
              <w:jc w:val="left"/>
              <w:rPr>
                <w:sz w:val="22"/>
              </w:rPr>
            </w:pPr>
            <w:r w:rsidRPr="003F2A5F">
              <w:rPr>
                <w:rFonts w:hint="eastAsia"/>
                <w:sz w:val="22"/>
              </w:rPr>
              <w:t>画面面積</w:t>
            </w:r>
          </w:p>
          <w:p w:rsidR="000C0794" w:rsidRPr="003F2A5F" w:rsidRDefault="000C0794" w:rsidP="000C0794">
            <w:pPr>
              <w:pStyle w:val="a4"/>
              <w:ind w:leftChars="0" w:left="640"/>
              <w:jc w:val="left"/>
              <w:rPr>
                <w:sz w:val="22"/>
              </w:rPr>
            </w:pPr>
            <w:r>
              <w:rPr>
                <w:rFonts w:hint="eastAsia"/>
                <w:sz w:val="22"/>
              </w:rPr>
              <w:t>77.4</w:t>
            </w:r>
            <w:r>
              <w:rPr>
                <w:rFonts w:hint="eastAsia"/>
                <w:sz w:val="22"/>
              </w:rPr>
              <w:t>㎡</w:t>
            </w:r>
            <w:r w:rsidRPr="003F2A5F">
              <w:rPr>
                <w:rFonts w:hint="eastAsia"/>
                <w:sz w:val="22"/>
              </w:rPr>
              <w:t>以上</w:t>
            </w:r>
          </w:p>
          <w:p w:rsidR="000C0794" w:rsidRDefault="000C0794" w:rsidP="000C0794">
            <w:pPr>
              <w:pStyle w:val="a4"/>
              <w:numPr>
                <w:ilvl w:val="0"/>
                <w:numId w:val="1"/>
              </w:numPr>
              <w:ind w:leftChars="0"/>
              <w:jc w:val="left"/>
              <w:rPr>
                <w:sz w:val="22"/>
              </w:rPr>
            </w:pPr>
            <w:r w:rsidRPr="003F2A5F">
              <w:rPr>
                <w:rFonts w:hint="eastAsia"/>
                <w:sz w:val="22"/>
              </w:rPr>
              <w:t>発光方式</w:t>
            </w:r>
          </w:p>
          <w:p w:rsidR="000C0794" w:rsidRPr="003F2A5F" w:rsidRDefault="000C0794" w:rsidP="000C0794">
            <w:pPr>
              <w:pStyle w:val="a4"/>
              <w:ind w:leftChars="0" w:left="640"/>
              <w:jc w:val="left"/>
              <w:rPr>
                <w:sz w:val="22"/>
              </w:rPr>
            </w:pPr>
            <w:r w:rsidRPr="003F2A5F">
              <w:rPr>
                <w:rFonts w:hint="eastAsia"/>
                <w:sz w:val="22"/>
              </w:rPr>
              <w:t>R.R.G.B</w:t>
            </w:r>
            <w:r w:rsidRPr="003F2A5F">
              <w:rPr>
                <w:rFonts w:hint="eastAsia"/>
                <w:sz w:val="22"/>
              </w:rPr>
              <w:t>、</w:t>
            </w:r>
            <w:r w:rsidRPr="003F2A5F">
              <w:rPr>
                <w:rFonts w:hint="eastAsia"/>
                <w:sz w:val="22"/>
              </w:rPr>
              <w:t>R.G.G.B.</w:t>
            </w:r>
            <w:r w:rsidRPr="003F2A5F">
              <w:rPr>
                <w:rFonts w:hint="eastAsia"/>
                <w:sz w:val="22"/>
              </w:rPr>
              <w:t>（ダブルグリーン配列）または、</w:t>
            </w:r>
            <w:r w:rsidRPr="003F2A5F">
              <w:rPr>
                <w:rFonts w:hint="eastAsia"/>
                <w:sz w:val="22"/>
              </w:rPr>
              <w:t>R.G.B.</w:t>
            </w:r>
            <w:r w:rsidRPr="003F2A5F">
              <w:rPr>
                <w:rFonts w:hint="eastAsia"/>
                <w:sz w:val="22"/>
              </w:rPr>
              <w:t>高輝度発光ダイオード</w:t>
            </w:r>
          </w:p>
          <w:p w:rsidR="000C0794" w:rsidRDefault="000C0794" w:rsidP="000C0794">
            <w:pPr>
              <w:pStyle w:val="a4"/>
              <w:numPr>
                <w:ilvl w:val="0"/>
                <w:numId w:val="1"/>
              </w:numPr>
              <w:ind w:leftChars="0"/>
              <w:jc w:val="left"/>
              <w:rPr>
                <w:sz w:val="22"/>
              </w:rPr>
            </w:pPr>
            <w:r w:rsidRPr="003F2A5F">
              <w:rPr>
                <w:rFonts w:hint="eastAsia"/>
                <w:sz w:val="22"/>
              </w:rPr>
              <w:t>ドットピッチ</w:t>
            </w:r>
          </w:p>
          <w:p w:rsidR="000C0794" w:rsidRPr="003F2A5F" w:rsidRDefault="000C0794" w:rsidP="000C0794">
            <w:pPr>
              <w:pStyle w:val="a4"/>
              <w:ind w:leftChars="0" w:left="640"/>
              <w:jc w:val="left"/>
              <w:rPr>
                <w:sz w:val="22"/>
              </w:rPr>
            </w:pPr>
            <w:r w:rsidRPr="003F2A5F">
              <w:rPr>
                <w:rFonts w:hint="eastAsia"/>
                <w:sz w:val="22"/>
              </w:rPr>
              <w:t>10mm</w:t>
            </w:r>
            <w:r w:rsidRPr="003F2A5F">
              <w:rPr>
                <w:rFonts w:hint="eastAsia"/>
                <w:sz w:val="22"/>
              </w:rPr>
              <w:t>以下</w:t>
            </w:r>
          </w:p>
          <w:p w:rsidR="000C0794" w:rsidRDefault="000C0794" w:rsidP="000C0794">
            <w:pPr>
              <w:pStyle w:val="a4"/>
              <w:numPr>
                <w:ilvl w:val="0"/>
                <w:numId w:val="1"/>
              </w:numPr>
              <w:ind w:leftChars="0"/>
              <w:jc w:val="left"/>
              <w:rPr>
                <w:sz w:val="22"/>
              </w:rPr>
            </w:pPr>
            <w:r w:rsidRPr="003F2A5F">
              <w:rPr>
                <w:rFonts w:hint="eastAsia"/>
                <w:sz w:val="22"/>
              </w:rPr>
              <w:t>ピクセルピッチ</w:t>
            </w:r>
          </w:p>
          <w:p w:rsidR="000C0794" w:rsidRPr="003F2A5F" w:rsidRDefault="000C0794" w:rsidP="000C0794">
            <w:pPr>
              <w:pStyle w:val="a4"/>
              <w:ind w:leftChars="0" w:left="640"/>
              <w:jc w:val="left"/>
              <w:rPr>
                <w:sz w:val="22"/>
              </w:rPr>
            </w:pPr>
            <w:r w:rsidRPr="003F2A5F">
              <w:rPr>
                <w:rFonts w:hint="eastAsia"/>
                <w:sz w:val="22"/>
              </w:rPr>
              <w:t>20mm</w:t>
            </w:r>
            <w:r w:rsidRPr="003F2A5F">
              <w:rPr>
                <w:rFonts w:hint="eastAsia"/>
                <w:sz w:val="22"/>
              </w:rPr>
              <w:t>以下（ドット制御方式による高解像度化技術の適用を可とする）</w:t>
            </w:r>
          </w:p>
          <w:p w:rsidR="000C0794" w:rsidRDefault="000C0794" w:rsidP="000C0794">
            <w:pPr>
              <w:pStyle w:val="a4"/>
              <w:numPr>
                <w:ilvl w:val="0"/>
                <w:numId w:val="1"/>
              </w:numPr>
              <w:ind w:leftChars="0"/>
              <w:jc w:val="left"/>
              <w:rPr>
                <w:sz w:val="22"/>
              </w:rPr>
            </w:pPr>
            <w:r w:rsidRPr="003F2A5F">
              <w:rPr>
                <w:rFonts w:hint="eastAsia"/>
                <w:sz w:val="22"/>
              </w:rPr>
              <w:t>水平走査線数</w:t>
            </w:r>
          </w:p>
          <w:p w:rsidR="000C0794" w:rsidRPr="003F2A5F" w:rsidRDefault="000C0794" w:rsidP="000C0794">
            <w:pPr>
              <w:pStyle w:val="a4"/>
              <w:ind w:leftChars="0" w:left="640"/>
              <w:jc w:val="left"/>
              <w:rPr>
                <w:sz w:val="22"/>
              </w:rPr>
            </w:pPr>
            <w:r w:rsidRPr="003F2A5F">
              <w:rPr>
                <w:rFonts w:hint="eastAsia"/>
                <w:sz w:val="22"/>
              </w:rPr>
              <w:t>672</w:t>
            </w:r>
            <w:r w:rsidRPr="003F2A5F">
              <w:rPr>
                <w:rFonts w:hint="eastAsia"/>
                <w:sz w:val="22"/>
              </w:rPr>
              <w:t>ライン以上</w:t>
            </w:r>
          </w:p>
          <w:p w:rsidR="000C0794" w:rsidRDefault="000C0794" w:rsidP="000C0794">
            <w:pPr>
              <w:pStyle w:val="a4"/>
              <w:numPr>
                <w:ilvl w:val="0"/>
                <w:numId w:val="1"/>
              </w:numPr>
              <w:ind w:leftChars="0"/>
              <w:jc w:val="left"/>
              <w:rPr>
                <w:sz w:val="22"/>
              </w:rPr>
            </w:pPr>
            <w:r w:rsidRPr="003F2A5F">
              <w:rPr>
                <w:rFonts w:hint="eastAsia"/>
                <w:sz w:val="22"/>
              </w:rPr>
              <w:t>総ピクセル数</w:t>
            </w:r>
          </w:p>
          <w:p w:rsidR="000C0794" w:rsidRPr="003F2A5F" w:rsidRDefault="000C0794" w:rsidP="000C0794">
            <w:pPr>
              <w:pStyle w:val="a4"/>
              <w:ind w:leftChars="0" w:left="640"/>
              <w:jc w:val="left"/>
              <w:rPr>
                <w:sz w:val="22"/>
              </w:rPr>
            </w:pPr>
            <w:r w:rsidRPr="003F2A5F">
              <w:rPr>
                <w:rFonts w:hint="eastAsia"/>
                <w:sz w:val="22"/>
              </w:rPr>
              <w:t>336</w:t>
            </w:r>
            <w:r w:rsidRPr="003F2A5F">
              <w:rPr>
                <w:rFonts w:hint="eastAsia"/>
                <w:sz w:val="22"/>
              </w:rPr>
              <w:t>以上×</w:t>
            </w:r>
            <w:r w:rsidRPr="003F2A5F">
              <w:rPr>
                <w:rFonts w:hint="eastAsia"/>
                <w:sz w:val="22"/>
              </w:rPr>
              <w:t>576</w:t>
            </w:r>
            <w:r w:rsidRPr="003F2A5F">
              <w:rPr>
                <w:rFonts w:hint="eastAsia"/>
                <w:sz w:val="22"/>
              </w:rPr>
              <w:t>以上（ドット制御方式による高解像度化技術の適用を可とする）</w:t>
            </w:r>
          </w:p>
          <w:p w:rsidR="000C0794" w:rsidRDefault="000C0794" w:rsidP="000C0794">
            <w:pPr>
              <w:pStyle w:val="a4"/>
              <w:numPr>
                <w:ilvl w:val="0"/>
                <w:numId w:val="1"/>
              </w:numPr>
              <w:ind w:leftChars="0"/>
              <w:jc w:val="left"/>
              <w:rPr>
                <w:sz w:val="22"/>
              </w:rPr>
            </w:pPr>
            <w:r w:rsidRPr="003F2A5F">
              <w:rPr>
                <w:rFonts w:hint="eastAsia"/>
                <w:sz w:val="22"/>
              </w:rPr>
              <w:lastRenderedPageBreak/>
              <w:t>画面輝度（初期値）</w:t>
            </w:r>
          </w:p>
          <w:p w:rsidR="000C0794" w:rsidRPr="00CD389F" w:rsidRDefault="000C0794" w:rsidP="000C0794">
            <w:pPr>
              <w:pStyle w:val="a4"/>
              <w:ind w:leftChars="0" w:left="640"/>
              <w:jc w:val="left"/>
              <w:rPr>
                <w:sz w:val="22"/>
              </w:rPr>
            </w:pPr>
            <w:r w:rsidRPr="003F2A5F">
              <w:rPr>
                <w:rFonts w:hint="eastAsia"/>
                <w:sz w:val="22"/>
              </w:rPr>
              <w:t xml:space="preserve">5,000cd/m </w:t>
            </w:r>
            <w:r w:rsidRPr="003F2A5F">
              <w:rPr>
                <w:rFonts w:hint="eastAsia"/>
                <w:sz w:val="22"/>
              </w:rPr>
              <w:t>以上</w:t>
            </w:r>
          </w:p>
          <w:p w:rsidR="000C0794" w:rsidRDefault="000C0794" w:rsidP="000C0794">
            <w:pPr>
              <w:pStyle w:val="a4"/>
              <w:numPr>
                <w:ilvl w:val="0"/>
                <w:numId w:val="1"/>
              </w:numPr>
              <w:ind w:leftChars="0"/>
              <w:jc w:val="left"/>
              <w:rPr>
                <w:sz w:val="22"/>
              </w:rPr>
            </w:pPr>
            <w:r w:rsidRPr="003F2A5F">
              <w:rPr>
                <w:rFonts w:hint="eastAsia"/>
                <w:sz w:val="22"/>
              </w:rPr>
              <w:t>輝度調整</w:t>
            </w:r>
          </w:p>
          <w:p w:rsidR="000C0794" w:rsidRPr="003F2A5F" w:rsidRDefault="000C0794" w:rsidP="000C0794">
            <w:pPr>
              <w:pStyle w:val="a4"/>
              <w:ind w:leftChars="0" w:left="640"/>
              <w:jc w:val="left"/>
              <w:rPr>
                <w:sz w:val="22"/>
              </w:rPr>
            </w:pPr>
            <w:r w:rsidRPr="003F2A5F">
              <w:rPr>
                <w:rFonts w:hint="eastAsia"/>
                <w:sz w:val="22"/>
              </w:rPr>
              <w:t>96</w:t>
            </w:r>
            <w:r w:rsidRPr="003F2A5F">
              <w:rPr>
                <w:rFonts w:hint="eastAsia"/>
                <w:sz w:val="22"/>
              </w:rPr>
              <w:t>段階（選択）以上</w:t>
            </w:r>
          </w:p>
          <w:p w:rsidR="000C0794" w:rsidRDefault="000C0794" w:rsidP="000C0794">
            <w:pPr>
              <w:pStyle w:val="a4"/>
              <w:numPr>
                <w:ilvl w:val="0"/>
                <w:numId w:val="1"/>
              </w:numPr>
              <w:ind w:leftChars="0"/>
              <w:jc w:val="left"/>
              <w:rPr>
                <w:sz w:val="22"/>
              </w:rPr>
            </w:pPr>
            <w:r w:rsidRPr="003F2A5F">
              <w:rPr>
                <w:rFonts w:hint="eastAsia"/>
                <w:sz w:val="22"/>
              </w:rPr>
              <w:t>表示部階調</w:t>
            </w:r>
            <w:r w:rsidRPr="003F2A5F">
              <w:rPr>
                <w:rFonts w:hint="eastAsia"/>
                <w:sz w:val="22"/>
              </w:rPr>
              <w:t xml:space="preserve"> </w:t>
            </w:r>
          </w:p>
          <w:p w:rsidR="000C0794" w:rsidRPr="003F2A5F" w:rsidRDefault="000C0794" w:rsidP="000C0794">
            <w:pPr>
              <w:pStyle w:val="a4"/>
              <w:ind w:leftChars="0" w:left="640"/>
              <w:jc w:val="left"/>
              <w:rPr>
                <w:sz w:val="22"/>
              </w:rPr>
            </w:pPr>
            <w:r w:rsidRPr="003F2A5F">
              <w:rPr>
                <w:rFonts w:hint="eastAsia"/>
                <w:sz w:val="22"/>
              </w:rPr>
              <w:t>4,096</w:t>
            </w:r>
            <w:r w:rsidRPr="003F2A5F">
              <w:rPr>
                <w:rFonts w:hint="eastAsia"/>
                <w:sz w:val="22"/>
              </w:rPr>
              <w:t>階調以上</w:t>
            </w:r>
          </w:p>
          <w:p w:rsidR="000C0794" w:rsidRDefault="000C0794" w:rsidP="000C0794">
            <w:pPr>
              <w:pStyle w:val="a4"/>
              <w:numPr>
                <w:ilvl w:val="0"/>
                <w:numId w:val="1"/>
              </w:numPr>
              <w:ind w:leftChars="0"/>
              <w:jc w:val="left"/>
              <w:rPr>
                <w:sz w:val="22"/>
              </w:rPr>
            </w:pPr>
            <w:r w:rsidRPr="003F2A5F">
              <w:rPr>
                <w:rFonts w:hint="eastAsia"/>
                <w:sz w:val="22"/>
              </w:rPr>
              <w:t>素子寿命</w:t>
            </w:r>
          </w:p>
          <w:p w:rsidR="000C0794" w:rsidRPr="003F2A5F" w:rsidRDefault="000C0794" w:rsidP="000C0794">
            <w:pPr>
              <w:pStyle w:val="a4"/>
              <w:ind w:leftChars="0" w:left="640"/>
              <w:jc w:val="left"/>
              <w:rPr>
                <w:sz w:val="22"/>
              </w:rPr>
            </w:pPr>
            <w:r w:rsidRPr="003F2A5F">
              <w:rPr>
                <w:rFonts w:hint="eastAsia"/>
                <w:sz w:val="22"/>
              </w:rPr>
              <w:t>50,000</w:t>
            </w:r>
            <w:r w:rsidRPr="003F2A5F">
              <w:rPr>
                <w:rFonts w:hint="eastAsia"/>
                <w:sz w:val="22"/>
              </w:rPr>
              <w:t>時間以上（輝度半減値）</w:t>
            </w:r>
          </w:p>
          <w:p w:rsidR="000C0794" w:rsidRDefault="000C0794" w:rsidP="000C0794">
            <w:pPr>
              <w:pStyle w:val="a4"/>
              <w:numPr>
                <w:ilvl w:val="0"/>
                <w:numId w:val="1"/>
              </w:numPr>
              <w:ind w:leftChars="0"/>
              <w:jc w:val="left"/>
              <w:rPr>
                <w:sz w:val="22"/>
              </w:rPr>
            </w:pPr>
            <w:r w:rsidRPr="003F2A5F">
              <w:rPr>
                <w:rFonts w:hint="eastAsia"/>
                <w:sz w:val="22"/>
              </w:rPr>
              <w:t>最小視認距離</w:t>
            </w:r>
          </w:p>
          <w:p w:rsidR="000C0794" w:rsidRPr="003F2A5F" w:rsidRDefault="000C0794" w:rsidP="000C0794">
            <w:pPr>
              <w:pStyle w:val="a4"/>
              <w:ind w:leftChars="0" w:left="640"/>
              <w:jc w:val="left"/>
              <w:rPr>
                <w:sz w:val="22"/>
              </w:rPr>
            </w:pPr>
            <w:r w:rsidRPr="003F2A5F">
              <w:rPr>
                <w:rFonts w:hint="eastAsia"/>
                <w:sz w:val="22"/>
              </w:rPr>
              <w:t>8m</w:t>
            </w:r>
            <w:r w:rsidRPr="003F2A5F">
              <w:rPr>
                <w:rFonts w:hint="eastAsia"/>
                <w:sz w:val="22"/>
              </w:rPr>
              <w:t>以下</w:t>
            </w:r>
          </w:p>
          <w:p w:rsidR="000C0794" w:rsidRDefault="000C0794" w:rsidP="000C0794">
            <w:pPr>
              <w:pStyle w:val="a4"/>
              <w:numPr>
                <w:ilvl w:val="0"/>
                <w:numId w:val="1"/>
              </w:numPr>
              <w:ind w:leftChars="0"/>
              <w:jc w:val="left"/>
              <w:rPr>
                <w:sz w:val="22"/>
              </w:rPr>
            </w:pPr>
            <w:r w:rsidRPr="003F2A5F">
              <w:rPr>
                <w:rFonts w:hint="eastAsia"/>
                <w:sz w:val="22"/>
              </w:rPr>
              <w:t>視認角度</w:t>
            </w:r>
          </w:p>
          <w:p w:rsidR="000C0794" w:rsidRDefault="000C0794" w:rsidP="000C0794">
            <w:pPr>
              <w:pStyle w:val="a4"/>
              <w:ind w:leftChars="0" w:left="640"/>
              <w:jc w:val="left"/>
              <w:rPr>
                <w:sz w:val="22"/>
              </w:rPr>
            </w:pPr>
            <w:r w:rsidRPr="003F2A5F">
              <w:rPr>
                <w:rFonts w:hint="eastAsia"/>
                <w:sz w:val="22"/>
              </w:rPr>
              <w:t>水平左右</w:t>
            </w:r>
            <w:r w:rsidRPr="003F2A5F">
              <w:rPr>
                <w:rFonts w:hint="eastAsia"/>
                <w:sz w:val="22"/>
              </w:rPr>
              <w:t>140</w:t>
            </w:r>
            <w:r w:rsidRPr="003F2A5F">
              <w:rPr>
                <w:rFonts w:hint="eastAsia"/>
                <w:sz w:val="22"/>
              </w:rPr>
              <w:t>°以上</w:t>
            </w:r>
          </w:p>
          <w:p w:rsidR="000C0794" w:rsidRPr="00CD389F" w:rsidRDefault="000C0794" w:rsidP="000C0794">
            <w:pPr>
              <w:pStyle w:val="a4"/>
              <w:ind w:leftChars="0" w:left="640"/>
              <w:jc w:val="left"/>
              <w:rPr>
                <w:sz w:val="22"/>
              </w:rPr>
            </w:pPr>
            <w:r w:rsidRPr="00CD389F">
              <w:rPr>
                <w:rFonts w:hint="eastAsia"/>
                <w:sz w:val="22"/>
              </w:rPr>
              <w:t>垂直下</w:t>
            </w:r>
            <w:r w:rsidRPr="00CD389F">
              <w:rPr>
                <w:rFonts w:hint="eastAsia"/>
                <w:sz w:val="22"/>
              </w:rPr>
              <w:t>30</w:t>
            </w:r>
            <w:r w:rsidRPr="00CD389F">
              <w:rPr>
                <w:rFonts w:hint="eastAsia"/>
                <w:sz w:val="22"/>
              </w:rPr>
              <w:t>°以上　上</w:t>
            </w:r>
            <w:r w:rsidRPr="00CD389F">
              <w:rPr>
                <w:rFonts w:hint="eastAsia"/>
                <w:sz w:val="22"/>
              </w:rPr>
              <w:t>20</w:t>
            </w:r>
            <w:r w:rsidRPr="00CD389F">
              <w:rPr>
                <w:rFonts w:hint="eastAsia"/>
                <w:sz w:val="22"/>
              </w:rPr>
              <w:t>°以上</w:t>
            </w:r>
          </w:p>
          <w:p w:rsidR="000C0794" w:rsidRDefault="000C0794" w:rsidP="000C0794">
            <w:pPr>
              <w:pStyle w:val="a4"/>
              <w:numPr>
                <w:ilvl w:val="0"/>
                <w:numId w:val="1"/>
              </w:numPr>
              <w:ind w:leftChars="0"/>
              <w:jc w:val="left"/>
              <w:rPr>
                <w:sz w:val="22"/>
              </w:rPr>
            </w:pPr>
            <w:r w:rsidRPr="003F2A5F">
              <w:rPr>
                <w:rFonts w:hint="eastAsia"/>
                <w:sz w:val="22"/>
              </w:rPr>
              <w:t>表示データ信号伝送方式</w:t>
            </w:r>
          </w:p>
          <w:p w:rsidR="000C0794" w:rsidRDefault="000C0794" w:rsidP="000C0794">
            <w:pPr>
              <w:pStyle w:val="a4"/>
              <w:ind w:leftChars="0" w:left="640"/>
              <w:jc w:val="left"/>
              <w:rPr>
                <w:sz w:val="22"/>
              </w:rPr>
            </w:pPr>
            <w:r w:rsidRPr="003F2A5F">
              <w:rPr>
                <w:rFonts w:hint="eastAsia"/>
                <w:sz w:val="22"/>
              </w:rPr>
              <w:t>HD-SDI</w:t>
            </w:r>
            <w:r w:rsidRPr="003F2A5F">
              <w:rPr>
                <w:rFonts w:hint="eastAsia"/>
                <w:sz w:val="22"/>
              </w:rPr>
              <w:t>方式</w:t>
            </w:r>
          </w:p>
          <w:p w:rsidR="000C0794" w:rsidRDefault="000C0794" w:rsidP="000C0794">
            <w:pPr>
              <w:pStyle w:val="a4"/>
              <w:numPr>
                <w:ilvl w:val="0"/>
                <w:numId w:val="1"/>
              </w:numPr>
              <w:ind w:leftChars="0"/>
              <w:jc w:val="left"/>
              <w:rPr>
                <w:sz w:val="22"/>
              </w:rPr>
            </w:pPr>
            <w:r w:rsidRPr="003F2A5F">
              <w:rPr>
                <w:rFonts w:hint="eastAsia"/>
                <w:sz w:val="22"/>
              </w:rPr>
              <w:t>電源</w:t>
            </w:r>
          </w:p>
          <w:p w:rsidR="000C0794" w:rsidRPr="003F2A5F" w:rsidRDefault="000C0794" w:rsidP="000C0794">
            <w:pPr>
              <w:pStyle w:val="a4"/>
              <w:ind w:leftChars="0" w:left="640"/>
              <w:jc w:val="left"/>
              <w:rPr>
                <w:sz w:val="22"/>
              </w:rPr>
            </w:pPr>
            <w:r w:rsidRPr="003F2A5F">
              <w:rPr>
                <w:rFonts w:hint="eastAsia"/>
                <w:sz w:val="22"/>
              </w:rPr>
              <w:t>三相</w:t>
            </w:r>
            <w:r w:rsidRPr="003F2A5F">
              <w:rPr>
                <w:rFonts w:hint="eastAsia"/>
                <w:sz w:val="22"/>
              </w:rPr>
              <w:t>3</w:t>
            </w:r>
            <w:r w:rsidRPr="003F2A5F">
              <w:rPr>
                <w:rFonts w:hint="eastAsia"/>
                <w:sz w:val="22"/>
              </w:rPr>
              <w:t>線</w:t>
            </w:r>
            <w:r w:rsidRPr="003F2A5F">
              <w:rPr>
                <w:rFonts w:hint="eastAsia"/>
                <w:sz w:val="22"/>
              </w:rPr>
              <w:t xml:space="preserve"> 200V</w:t>
            </w:r>
          </w:p>
          <w:p w:rsidR="000C0794" w:rsidRDefault="000C0794" w:rsidP="000C0794">
            <w:pPr>
              <w:pStyle w:val="a4"/>
              <w:numPr>
                <w:ilvl w:val="0"/>
                <w:numId w:val="1"/>
              </w:numPr>
              <w:ind w:leftChars="0"/>
              <w:jc w:val="left"/>
              <w:rPr>
                <w:sz w:val="22"/>
              </w:rPr>
            </w:pPr>
            <w:r w:rsidRPr="003F2A5F">
              <w:rPr>
                <w:rFonts w:hint="eastAsia"/>
                <w:sz w:val="22"/>
              </w:rPr>
              <w:t>設備電力量</w:t>
            </w:r>
            <w:r w:rsidRPr="003F2A5F">
              <w:rPr>
                <w:rFonts w:hint="eastAsia"/>
                <w:sz w:val="22"/>
              </w:rPr>
              <w:t xml:space="preserve"> </w:t>
            </w:r>
          </w:p>
          <w:p w:rsidR="000C0794" w:rsidRPr="003F2A5F" w:rsidRDefault="000C0794" w:rsidP="000C0794">
            <w:pPr>
              <w:pStyle w:val="a4"/>
              <w:ind w:leftChars="0" w:left="640"/>
              <w:jc w:val="left"/>
              <w:rPr>
                <w:sz w:val="22"/>
              </w:rPr>
            </w:pPr>
            <w:r w:rsidRPr="003F2A5F">
              <w:rPr>
                <w:rFonts w:hint="eastAsia"/>
                <w:sz w:val="22"/>
              </w:rPr>
              <w:t>52kVA</w:t>
            </w:r>
            <w:r w:rsidRPr="003F2A5F">
              <w:rPr>
                <w:rFonts w:hint="eastAsia"/>
                <w:sz w:val="22"/>
              </w:rPr>
              <w:t>以下（表示部のみ）</w:t>
            </w:r>
          </w:p>
          <w:p w:rsidR="000C0794" w:rsidRDefault="000C0794" w:rsidP="000C0794">
            <w:pPr>
              <w:pStyle w:val="a4"/>
              <w:numPr>
                <w:ilvl w:val="0"/>
                <w:numId w:val="1"/>
              </w:numPr>
              <w:ind w:leftChars="0"/>
              <w:jc w:val="left"/>
              <w:rPr>
                <w:sz w:val="22"/>
              </w:rPr>
            </w:pPr>
            <w:r w:rsidRPr="003F2A5F">
              <w:rPr>
                <w:rFonts w:hint="eastAsia"/>
                <w:sz w:val="22"/>
              </w:rPr>
              <w:t>平均消費電力</w:t>
            </w:r>
          </w:p>
          <w:p w:rsidR="000C0794" w:rsidRPr="003F2A5F" w:rsidRDefault="000C0794" w:rsidP="000C0794">
            <w:pPr>
              <w:pStyle w:val="a4"/>
              <w:ind w:leftChars="0" w:left="640"/>
              <w:jc w:val="left"/>
              <w:rPr>
                <w:sz w:val="22"/>
              </w:rPr>
            </w:pPr>
            <w:r w:rsidRPr="003F2A5F">
              <w:rPr>
                <w:rFonts w:hint="eastAsia"/>
                <w:sz w:val="22"/>
              </w:rPr>
              <w:t>18kW</w:t>
            </w:r>
            <w:r w:rsidRPr="003F2A5F">
              <w:rPr>
                <w:rFonts w:hint="eastAsia"/>
                <w:sz w:val="22"/>
              </w:rPr>
              <w:t>以下（表示部のみ）</w:t>
            </w:r>
          </w:p>
          <w:p w:rsidR="000C0794" w:rsidRDefault="000C0794" w:rsidP="000C0794">
            <w:pPr>
              <w:pStyle w:val="a4"/>
              <w:numPr>
                <w:ilvl w:val="0"/>
                <w:numId w:val="1"/>
              </w:numPr>
              <w:ind w:leftChars="0"/>
              <w:jc w:val="left"/>
              <w:rPr>
                <w:sz w:val="22"/>
              </w:rPr>
            </w:pPr>
            <w:r w:rsidRPr="003F2A5F">
              <w:rPr>
                <w:rFonts w:hint="eastAsia"/>
                <w:sz w:val="22"/>
              </w:rPr>
              <w:t>概算重量</w:t>
            </w:r>
          </w:p>
          <w:p w:rsidR="000C0794" w:rsidRPr="003F2A5F" w:rsidRDefault="000C0794" w:rsidP="000C0794">
            <w:pPr>
              <w:pStyle w:val="a4"/>
              <w:ind w:leftChars="0" w:left="640"/>
              <w:jc w:val="left"/>
              <w:rPr>
                <w:sz w:val="22"/>
              </w:rPr>
            </w:pPr>
            <w:r w:rsidRPr="003F2A5F">
              <w:rPr>
                <w:rFonts w:hint="eastAsia"/>
                <w:sz w:val="22"/>
              </w:rPr>
              <w:t>メイン総重量</w:t>
            </w:r>
            <w:r w:rsidRPr="003F2A5F">
              <w:rPr>
                <w:rFonts w:hint="eastAsia"/>
                <w:sz w:val="22"/>
              </w:rPr>
              <w:t>25</w:t>
            </w:r>
            <w:r w:rsidRPr="003F2A5F">
              <w:rPr>
                <w:rFonts w:hint="eastAsia"/>
                <w:sz w:val="22"/>
              </w:rPr>
              <w:t>ｔ以下　サブ総重量</w:t>
            </w:r>
            <w:r w:rsidRPr="003F2A5F">
              <w:rPr>
                <w:rFonts w:hint="eastAsia"/>
                <w:sz w:val="22"/>
              </w:rPr>
              <w:t>23</w:t>
            </w:r>
            <w:r w:rsidRPr="003F2A5F">
              <w:rPr>
                <w:rFonts w:hint="eastAsia"/>
                <w:sz w:val="22"/>
              </w:rPr>
              <w:t>ｔ以下　各表示部</w:t>
            </w:r>
            <w:r w:rsidRPr="003F2A5F">
              <w:rPr>
                <w:rFonts w:hint="eastAsia"/>
                <w:sz w:val="22"/>
              </w:rPr>
              <w:lastRenderedPageBreak/>
              <w:t>5t</w:t>
            </w:r>
            <w:r w:rsidRPr="003F2A5F">
              <w:rPr>
                <w:rFonts w:hint="eastAsia"/>
                <w:sz w:val="22"/>
              </w:rPr>
              <w:t>以下</w:t>
            </w:r>
          </w:p>
          <w:p w:rsidR="000C0794" w:rsidRDefault="000C0794" w:rsidP="000C0794">
            <w:pPr>
              <w:pStyle w:val="a4"/>
              <w:numPr>
                <w:ilvl w:val="0"/>
                <w:numId w:val="1"/>
              </w:numPr>
              <w:ind w:leftChars="0"/>
              <w:jc w:val="left"/>
              <w:rPr>
                <w:sz w:val="22"/>
              </w:rPr>
            </w:pPr>
            <w:r w:rsidRPr="003F2A5F">
              <w:rPr>
                <w:rFonts w:hint="eastAsia"/>
                <w:sz w:val="22"/>
              </w:rPr>
              <w:t>大型映像制御部機能</w:t>
            </w:r>
          </w:p>
          <w:p w:rsidR="000C0794" w:rsidRDefault="000C0794" w:rsidP="000C0794">
            <w:pPr>
              <w:pStyle w:val="a4"/>
              <w:numPr>
                <w:ilvl w:val="0"/>
                <w:numId w:val="4"/>
              </w:numPr>
              <w:ind w:leftChars="0" w:left="851" w:hanging="211"/>
              <w:jc w:val="left"/>
              <w:rPr>
                <w:sz w:val="22"/>
              </w:rPr>
            </w:pPr>
            <w:r>
              <w:rPr>
                <w:rFonts w:hint="eastAsia"/>
                <w:sz w:val="22"/>
              </w:rPr>
              <w:t>入力信号</w:t>
            </w:r>
          </w:p>
          <w:p w:rsidR="000C0794" w:rsidRDefault="000C0794" w:rsidP="000C0794">
            <w:pPr>
              <w:pStyle w:val="a4"/>
              <w:ind w:leftChars="0" w:left="851"/>
              <w:jc w:val="left"/>
              <w:rPr>
                <w:sz w:val="22"/>
              </w:rPr>
            </w:pPr>
            <w:r w:rsidRPr="003F2A5F">
              <w:rPr>
                <w:rFonts w:hint="eastAsia"/>
                <w:sz w:val="22"/>
              </w:rPr>
              <w:t xml:space="preserve">HD-SDI </w:t>
            </w:r>
            <w:r w:rsidRPr="003F2A5F">
              <w:rPr>
                <w:rFonts w:hint="eastAsia"/>
                <w:sz w:val="22"/>
              </w:rPr>
              <w:t>又は</w:t>
            </w:r>
            <w:r w:rsidRPr="003F2A5F">
              <w:rPr>
                <w:rFonts w:hint="eastAsia"/>
                <w:sz w:val="22"/>
              </w:rPr>
              <w:t xml:space="preserve"> DVI</w:t>
            </w:r>
          </w:p>
          <w:p w:rsidR="000C0794" w:rsidRDefault="000C0794" w:rsidP="000C0794">
            <w:pPr>
              <w:pStyle w:val="a4"/>
              <w:numPr>
                <w:ilvl w:val="0"/>
                <w:numId w:val="4"/>
              </w:numPr>
              <w:ind w:leftChars="0" w:left="851" w:hanging="211"/>
              <w:jc w:val="left"/>
              <w:rPr>
                <w:sz w:val="22"/>
              </w:rPr>
            </w:pPr>
            <w:r w:rsidRPr="003F2A5F">
              <w:rPr>
                <w:rFonts w:hint="eastAsia"/>
                <w:sz w:val="22"/>
              </w:rPr>
              <w:t>映像伝送</w:t>
            </w:r>
            <w:r>
              <w:rPr>
                <w:rFonts w:hint="eastAsia"/>
                <w:sz w:val="22"/>
              </w:rPr>
              <w:t>方式</w:t>
            </w:r>
          </w:p>
          <w:p w:rsidR="000C0794" w:rsidRPr="003F2A5F" w:rsidRDefault="000C0794" w:rsidP="000C0794">
            <w:pPr>
              <w:pStyle w:val="a4"/>
              <w:ind w:leftChars="0" w:left="851"/>
              <w:jc w:val="left"/>
              <w:rPr>
                <w:sz w:val="22"/>
              </w:rPr>
            </w:pPr>
            <w:r w:rsidRPr="003F2A5F">
              <w:rPr>
                <w:rFonts w:hint="eastAsia"/>
                <w:sz w:val="22"/>
              </w:rPr>
              <w:t>制御部から表示部への表示データの伝送</w:t>
            </w:r>
            <w:r>
              <w:rPr>
                <w:rFonts w:hint="eastAsia"/>
                <w:sz w:val="22"/>
              </w:rPr>
              <w:t>は、</w:t>
            </w:r>
            <w:r w:rsidRPr="003F2A5F">
              <w:rPr>
                <w:rFonts w:hint="eastAsia"/>
                <w:sz w:val="22"/>
              </w:rPr>
              <w:t>HD-SDI</w:t>
            </w:r>
            <w:r w:rsidRPr="003F2A5F">
              <w:rPr>
                <w:rFonts w:hint="eastAsia"/>
                <w:sz w:val="22"/>
              </w:rPr>
              <w:t>又は</w:t>
            </w:r>
            <w:r w:rsidRPr="003F2A5F">
              <w:rPr>
                <w:rFonts w:hint="eastAsia"/>
                <w:sz w:val="22"/>
              </w:rPr>
              <w:t>DVI</w:t>
            </w:r>
            <w:r w:rsidRPr="003F2A5F">
              <w:rPr>
                <w:rFonts w:hint="eastAsia"/>
                <w:sz w:val="22"/>
              </w:rPr>
              <w:t>方式に準拠した伝送方式とすること。</w:t>
            </w:r>
          </w:p>
          <w:p w:rsidR="000C0794" w:rsidRDefault="000C0794" w:rsidP="000C0794">
            <w:pPr>
              <w:pStyle w:val="a4"/>
              <w:numPr>
                <w:ilvl w:val="0"/>
                <w:numId w:val="1"/>
              </w:numPr>
              <w:ind w:leftChars="0"/>
              <w:jc w:val="left"/>
              <w:rPr>
                <w:sz w:val="22"/>
              </w:rPr>
            </w:pPr>
            <w:r w:rsidRPr="003F2A5F">
              <w:rPr>
                <w:rFonts w:hint="eastAsia"/>
                <w:sz w:val="22"/>
              </w:rPr>
              <w:t>その他仕様</w:t>
            </w:r>
          </w:p>
          <w:p w:rsidR="000C0794" w:rsidRDefault="000C0794" w:rsidP="000C0794">
            <w:pPr>
              <w:pStyle w:val="a4"/>
              <w:numPr>
                <w:ilvl w:val="0"/>
                <w:numId w:val="4"/>
              </w:numPr>
              <w:ind w:leftChars="0" w:left="851" w:hanging="211"/>
              <w:jc w:val="left"/>
              <w:rPr>
                <w:sz w:val="22"/>
              </w:rPr>
            </w:pPr>
            <w:r w:rsidRPr="003F2A5F">
              <w:rPr>
                <w:rFonts w:hint="eastAsia"/>
                <w:sz w:val="22"/>
              </w:rPr>
              <w:t>ドット制御方式</w:t>
            </w:r>
          </w:p>
          <w:p w:rsidR="000C0794" w:rsidRPr="00862DDE" w:rsidRDefault="000C0794" w:rsidP="000C0794">
            <w:pPr>
              <w:pStyle w:val="a4"/>
              <w:ind w:leftChars="0" w:left="851"/>
              <w:jc w:val="left"/>
              <w:rPr>
                <w:sz w:val="22"/>
              </w:rPr>
            </w:pPr>
            <w:r w:rsidRPr="00862DDE">
              <w:rPr>
                <w:rFonts w:hint="eastAsia"/>
                <w:sz w:val="22"/>
              </w:rPr>
              <w:t>LED</w:t>
            </w:r>
            <w:r w:rsidRPr="00862DDE">
              <w:rPr>
                <w:rFonts w:hint="eastAsia"/>
                <w:sz w:val="22"/>
              </w:rPr>
              <w:t>素子を個別に制御し、</w:t>
            </w:r>
            <w:r w:rsidRPr="00862DDE">
              <w:rPr>
                <w:rFonts w:hint="eastAsia"/>
                <w:sz w:val="22"/>
              </w:rPr>
              <w:t>2</w:t>
            </w:r>
            <w:r w:rsidRPr="00862DDE">
              <w:rPr>
                <w:rFonts w:hint="eastAsia"/>
                <w:sz w:val="22"/>
              </w:rPr>
              <w:t>倍の走査線効果を得られるドット制御方式にすること。</w:t>
            </w:r>
          </w:p>
          <w:p w:rsidR="000C0794" w:rsidRDefault="000C0794" w:rsidP="000C0794">
            <w:pPr>
              <w:pStyle w:val="a4"/>
              <w:numPr>
                <w:ilvl w:val="0"/>
                <w:numId w:val="4"/>
              </w:numPr>
              <w:ind w:leftChars="0" w:left="851" w:hanging="211"/>
              <w:jc w:val="left"/>
              <w:rPr>
                <w:sz w:val="22"/>
              </w:rPr>
            </w:pPr>
            <w:r w:rsidRPr="00862DDE">
              <w:rPr>
                <w:rFonts w:hint="eastAsia"/>
                <w:sz w:val="22"/>
              </w:rPr>
              <w:t>表示色度補正</w:t>
            </w:r>
          </w:p>
          <w:p w:rsidR="000C0794" w:rsidRPr="00862DDE" w:rsidRDefault="000C0794" w:rsidP="000C0794">
            <w:pPr>
              <w:pStyle w:val="a4"/>
              <w:ind w:leftChars="0" w:left="851"/>
              <w:jc w:val="left"/>
              <w:rPr>
                <w:sz w:val="22"/>
              </w:rPr>
            </w:pPr>
            <w:r w:rsidRPr="00862DDE">
              <w:rPr>
                <w:rFonts w:hint="eastAsia"/>
                <w:sz w:val="22"/>
              </w:rPr>
              <w:t>ピクセル毎の色度補正機能付きとすること。（</w:t>
            </w:r>
            <w:r w:rsidRPr="00862DDE">
              <w:rPr>
                <w:rFonts w:hint="eastAsia"/>
                <w:sz w:val="22"/>
              </w:rPr>
              <w:t>HDTV</w:t>
            </w:r>
            <w:r w:rsidRPr="00862DDE">
              <w:rPr>
                <w:rFonts w:hint="eastAsia"/>
                <w:sz w:val="22"/>
              </w:rPr>
              <w:t>規格をカバーすること但し、納入時の補正は工場にて調整とする）</w:t>
            </w:r>
          </w:p>
          <w:p w:rsidR="000C0794" w:rsidRDefault="000C0794" w:rsidP="000C0794">
            <w:pPr>
              <w:pStyle w:val="a4"/>
              <w:numPr>
                <w:ilvl w:val="0"/>
                <w:numId w:val="4"/>
              </w:numPr>
              <w:ind w:leftChars="0" w:left="851" w:hanging="211"/>
              <w:jc w:val="left"/>
              <w:rPr>
                <w:sz w:val="22"/>
              </w:rPr>
            </w:pPr>
            <w:r w:rsidRPr="00862DDE">
              <w:rPr>
                <w:rFonts w:hint="eastAsia"/>
                <w:sz w:val="22"/>
              </w:rPr>
              <w:t>表示素子輝度調整</w:t>
            </w:r>
          </w:p>
          <w:p w:rsidR="000C0794" w:rsidRPr="00862DDE" w:rsidRDefault="000C0794" w:rsidP="000C0794">
            <w:pPr>
              <w:pStyle w:val="a4"/>
              <w:ind w:leftChars="0" w:left="851"/>
              <w:jc w:val="left"/>
              <w:rPr>
                <w:sz w:val="22"/>
              </w:rPr>
            </w:pPr>
            <w:r w:rsidRPr="00862DDE">
              <w:rPr>
                <w:rFonts w:hint="eastAsia"/>
                <w:sz w:val="22"/>
              </w:rPr>
              <w:t>素子毎の輝度補正を可能とすること。（但し、補正は工場にて調整とする）</w:t>
            </w:r>
          </w:p>
          <w:p w:rsidR="000C0794" w:rsidRDefault="000C0794" w:rsidP="000C0794">
            <w:pPr>
              <w:pStyle w:val="a4"/>
              <w:numPr>
                <w:ilvl w:val="0"/>
                <w:numId w:val="4"/>
              </w:numPr>
              <w:ind w:leftChars="0" w:left="851" w:hanging="211"/>
              <w:jc w:val="left"/>
              <w:rPr>
                <w:sz w:val="22"/>
              </w:rPr>
            </w:pPr>
            <w:r w:rsidRPr="00862DDE">
              <w:rPr>
                <w:rFonts w:hint="eastAsia"/>
                <w:sz w:val="22"/>
              </w:rPr>
              <w:t>エラー検知機能</w:t>
            </w:r>
          </w:p>
          <w:p w:rsidR="000C0794" w:rsidRPr="00862DDE" w:rsidRDefault="000C0794" w:rsidP="000C0794">
            <w:pPr>
              <w:pStyle w:val="a4"/>
              <w:ind w:leftChars="0" w:left="851"/>
              <w:jc w:val="left"/>
              <w:rPr>
                <w:sz w:val="22"/>
              </w:rPr>
            </w:pPr>
            <w:r w:rsidRPr="00862DDE">
              <w:rPr>
                <w:rFonts w:hint="eastAsia"/>
                <w:sz w:val="22"/>
              </w:rPr>
              <w:t>LED</w:t>
            </w:r>
            <w:r w:rsidRPr="00862DDE">
              <w:rPr>
                <w:rFonts w:hint="eastAsia"/>
                <w:sz w:val="22"/>
              </w:rPr>
              <w:t>表示部の故障の検知を可能とし、交換の必要な表示パネルの特定が可能なこと。</w:t>
            </w:r>
          </w:p>
          <w:p w:rsidR="000C0794" w:rsidRDefault="000C0794" w:rsidP="000C0794">
            <w:pPr>
              <w:pStyle w:val="a4"/>
              <w:numPr>
                <w:ilvl w:val="0"/>
                <w:numId w:val="4"/>
              </w:numPr>
              <w:ind w:leftChars="0" w:left="851" w:hanging="211"/>
              <w:jc w:val="left"/>
              <w:rPr>
                <w:sz w:val="22"/>
              </w:rPr>
            </w:pPr>
            <w:r w:rsidRPr="00862DDE">
              <w:rPr>
                <w:rFonts w:hint="eastAsia"/>
                <w:sz w:val="22"/>
              </w:rPr>
              <w:t>表示ユニット間の伝送</w:t>
            </w:r>
          </w:p>
          <w:p w:rsidR="000C0794" w:rsidRPr="00862DDE" w:rsidRDefault="000C0794" w:rsidP="000C0794">
            <w:pPr>
              <w:pStyle w:val="a4"/>
              <w:ind w:leftChars="0" w:left="851"/>
              <w:jc w:val="left"/>
              <w:rPr>
                <w:sz w:val="22"/>
              </w:rPr>
            </w:pPr>
            <w:r w:rsidRPr="00862DDE">
              <w:rPr>
                <w:rFonts w:hint="eastAsia"/>
                <w:sz w:val="22"/>
              </w:rPr>
              <w:t>トラブルの時は不点灯エリアを最小単位におさえること</w:t>
            </w:r>
            <w:r w:rsidRPr="00862DDE">
              <w:rPr>
                <w:rFonts w:hint="eastAsia"/>
                <w:sz w:val="22"/>
              </w:rPr>
              <w:lastRenderedPageBreak/>
              <w:t>とし、不点灯エリアの拡大を防ぐよう考慮・工夫すること。</w:t>
            </w:r>
          </w:p>
          <w:p w:rsidR="000C0794" w:rsidRDefault="000C0794" w:rsidP="000C0794">
            <w:pPr>
              <w:pStyle w:val="a4"/>
              <w:numPr>
                <w:ilvl w:val="0"/>
                <w:numId w:val="4"/>
              </w:numPr>
              <w:ind w:leftChars="0" w:left="851" w:hanging="211"/>
              <w:jc w:val="left"/>
              <w:rPr>
                <w:sz w:val="22"/>
              </w:rPr>
            </w:pPr>
            <w:r w:rsidRPr="00862DDE">
              <w:rPr>
                <w:rFonts w:hint="eastAsia"/>
                <w:sz w:val="22"/>
              </w:rPr>
              <w:t>防水・防塵仕様</w:t>
            </w:r>
          </w:p>
          <w:p w:rsidR="000C0794" w:rsidRDefault="000C0794" w:rsidP="000C0794">
            <w:pPr>
              <w:pStyle w:val="a4"/>
              <w:ind w:leftChars="0" w:left="851"/>
              <w:jc w:val="left"/>
              <w:rPr>
                <w:sz w:val="22"/>
              </w:rPr>
            </w:pPr>
            <w:r w:rsidRPr="00862DDE">
              <w:rPr>
                <w:rFonts w:hint="eastAsia"/>
                <w:sz w:val="22"/>
              </w:rPr>
              <w:t>表示部前面は</w:t>
            </w:r>
            <w:r w:rsidRPr="00862DDE">
              <w:rPr>
                <w:rFonts w:hint="eastAsia"/>
                <w:sz w:val="22"/>
              </w:rPr>
              <w:t>IP65</w:t>
            </w:r>
            <w:r w:rsidRPr="00862DDE">
              <w:rPr>
                <w:rFonts w:hint="eastAsia"/>
                <w:sz w:val="22"/>
              </w:rPr>
              <w:t>を、表示部後面は</w:t>
            </w:r>
            <w:r w:rsidRPr="00862DDE">
              <w:rPr>
                <w:rFonts w:hint="eastAsia"/>
                <w:sz w:val="22"/>
              </w:rPr>
              <w:t>IP54</w:t>
            </w:r>
            <w:r w:rsidRPr="00862DDE">
              <w:rPr>
                <w:rFonts w:hint="eastAsia"/>
                <w:sz w:val="22"/>
              </w:rPr>
              <w:t>をクリアすること。</w:t>
            </w:r>
          </w:p>
          <w:p w:rsidR="000C0794" w:rsidRDefault="000C0794" w:rsidP="000C0794">
            <w:pPr>
              <w:pStyle w:val="a4"/>
              <w:numPr>
                <w:ilvl w:val="0"/>
                <w:numId w:val="4"/>
              </w:numPr>
              <w:ind w:leftChars="0" w:left="851" w:hanging="211"/>
              <w:jc w:val="left"/>
              <w:rPr>
                <w:sz w:val="22"/>
              </w:rPr>
            </w:pPr>
            <w:r w:rsidRPr="00683435">
              <w:rPr>
                <w:rFonts w:hint="eastAsia"/>
                <w:sz w:val="22"/>
              </w:rPr>
              <w:t>大型映像制御部</w:t>
            </w:r>
          </w:p>
          <w:p w:rsidR="000C0794" w:rsidRDefault="000C0794" w:rsidP="000C0794">
            <w:pPr>
              <w:pStyle w:val="a4"/>
              <w:ind w:leftChars="0" w:left="851"/>
              <w:jc w:val="left"/>
              <w:rPr>
                <w:sz w:val="22"/>
              </w:rPr>
            </w:pPr>
            <w:r w:rsidRPr="00683435">
              <w:rPr>
                <w:rFonts w:hint="eastAsia"/>
                <w:sz w:val="22"/>
              </w:rPr>
              <w:t>大型映像制御部は映像信号の縮小拡大・映像・</w:t>
            </w:r>
            <w:r w:rsidRPr="00683435">
              <w:rPr>
                <w:rFonts w:hint="eastAsia"/>
                <w:sz w:val="22"/>
              </w:rPr>
              <w:t>CG</w:t>
            </w:r>
            <w:r w:rsidRPr="00683435">
              <w:rPr>
                <w:rFonts w:hint="eastAsia"/>
                <w:sz w:val="22"/>
              </w:rPr>
              <w:t>の切替えを行い表示部の表示データへの展開を行うためのシステムとすること。</w:t>
            </w:r>
          </w:p>
          <w:p w:rsidR="000C0794" w:rsidRDefault="000C0794" w:rsidP="000C0794">
            <w:pPr>
              <w:pStyle w:val="a4"/>
              <w:ind w:leftChars="0" w:left="851"/>
              <w:jc w:val="left"/>
              <w:rPr>
                <w:sz w:val="22"/>
              </w:rPr>
            </w:pPr>
            <w:r w:rsidRPr="00CD389F">
              <w:rPr>
                <w:rFonts w:hint="eastAsia"/>
                <w:sz w:val="22"/>
              </w:rPr>
              <w:t>組み合わせはメーカー仕様に準ずるが、制御部から表示部への表示データの伝送は</w:t>
            </w:r>
            <w:r w:rsidRPr="00CD389F">
              <w:rPr>
                <w:rFonts w:hint="eastAsia"/>
                <w:sz w:val="22"/>
              </w:rPr>
              <w:t>HD-SDI</w:t>
            </w:r>
            <w:r w:rsidRPr="00CD389F">
              <w:rPr>
                <w:rFonts w:hint="eastAsia"/>
                <w:sz w:val="22"/>
              </w:rPr>
              <w:t>又は</w:t>
            </w:r>
            <w:r w:rsidRPr="00CD389F">
              <w:rPr>
                <w:rFonts w:hint="eastAsia"/>
                <w:sz w:val="22"/>
              </w:rPr>
              <w:t>DVI</w:t>
            </w:r>
            <w:r w:rsidRPr="00CD389F">
              <w:rPr>
                <w:rFonts w:hint="eastAsia"/>
                <w:sz w:val="22"/>
              </w:rPr>
              <w:t>に準拠した伝送方式と</w:t>
            </w:r>
            <w:r>
              <w:rPr>
                <w:rFonts w:hint="eastAsia"/>
                <w:sz w:val="22"/>
              </w:rPr>
              <w:t>すること。</w:t>
            </w:r>
          </w:p>
          <w:p w:rsidR="000C0794" w:rsidRDefault="000C0794" w:rsidP="000C0794">
            <w:pPr>
              <w:pStyle w:val="a4"/>
              <w:ind w:leftChars="0" w:left="851"/>
              <w:jc w:val="left"/>
              <w:rPr>
                <w:sz w:val="22"/>
              </w:rPr>
            </w:pPr>
            <w:r w:rsidRPr="00CD389F">
              <w:rPr>
                <w:rFonts w:hint="eastAsia"/>
                <w:sz w:val="22"/>
              </w:rPr>
              <w:t>送出</w:t>
            </w:r>
            <w:r w:rsidRPr="00CD389F">
              <w:rPr>
                <w:rFonts w:hint="eastAsia"/>
                <w:sz w:val="22"/>
              </w:rPr>
              <w:t>2</w:t>
            </w:r>
            <w:r w:rsidRPr="00CD389F">
              <w:rPr>
                <w:rFonts w:hint="eastAsia"/>
                <w:sz w:val="22"/>
              </w:rPr>
              <w:t>系統の切替え等の運用操作は別途端末を用意し、大型映像装置に表示する画面のレイアウトを選択可能とすること。</w:t>
            </w:r>
          </w:p>
        </w:tc>
        <w:tc>
          <w:tcPr>
            <w:tcW w:w="6675" w:type="dxa"/>
          </w:tcPr>
          <w:p w:rsidR="000C0794" w:rsidRDefault="000C0794" w:rsidP="009C1A8A">
            <w:pPr>
              <w:jc w:val="left"/>
              <w:rPr>
                <w:sz w:val="22"/>
              </w:rPr>
            </w:pPr>
          </w:p>
        </w:tc>
      </w:tr>
      <w:tr w:rsidR="000C0794" w:rsidTr="000C0794">
        <w:tc>
          <w:tcPr>
            <w:tcW w:w="6675" w:type="dxa"/>
          </w:tcPr>
          <w:p w:rsidR="000C0794" w:rsidRPr="00CD389F" w:rsidRDefault="000C0794" w:rsidP="000C0794">
            <w:pPr>
              <w:jc w:val="left"/>
              <w:rPr>
                <w:sz w:val="22"/>
              </w:rPr>
            </w:pPr>
            <w:r>
              <w:rPr>
                <w:rFonts w:hint="eastAsia"/>
                <w:sz w:val="22"/>
              </w:rPr>
              <w:lastRenderedPageBreak/>
              <w:t>２．送出</w:t>
            </w:r>
            <w:r w:rsidRPr="00CD389F">
              <w:rPr>
                <w:rFonts w:hint="eastAsia"/>
                <w:sz w:val="22"/>
              </w:rPr>
              <w:t>装置</w:t>
            </w:r>
          </w:p>
          <w:p w:rsidR="000C0794" w:rsidRDefault="000C0794" w:rsidP="000C0794">
            <w:pPr>
              <w:jc w:val="left"/>
              <w:rPr>
                <w:sz w:val="22"/>
              </w:rPr>
            </w:pPr>
            <w:r w:rsidRPr="00C55A32">
              <w:rPr>
                <w:rFonts w:hint="eastAsia"/>
                <w:sz w:val="22"/>
              </w:rPr>
              <w:t xml:space="preserve">　</w:t>
            </w:r>
            <w:r>
              <w:rPr>
                <w:rFonts w:hint="eastAsia"/>
                <w:sz w:val="22"/>
              </w:rPr>
              <w:t>2-1</w:t>
            </w:r>
            <w:r w:rsidRPr="00C55A32">
              <w:rPr>
                <w:rFonts w:hint="eastAsia"/>
                <w:sz w:val="22"/>
              </w:rPr>
              <w:t>競技表示機能</w:t>
            </w:r>
          </w:p>
          <w:p w:rsidR="000C0794" w:rsidRDefault="000C0794" w:rsidP="000C0794">
            <w:pPr>
              <w:pStyle w:val="a4"/>
              <w:numPr>
                <w:ilvl w:val="0"/>
                <w:numId w:val="6"/>
              </w:numPr>
              <w:ind w:leftChars="0" w:left="851" w:hanging="284"/>
              <w:jc w:val="left"/>
              <w:rPr>
                <w:sz w:val="22"/>
              </w:rPr>
            </w:pPr>
            <w:r w:rsidRPr="00C55A32">
              <w:rPr>
                <w:rFonts w:hint="eastAsia"/>
                <w:sz w:val="22"/>
              </w:rPr>
              <w:t xml:space="preserve">球技表示は球技操作パソコンにて得点・チーム名・選手名等の登録を可能とし、サッカー・ラグビー表示においては一画面表示を可能とする。　</w:t>
            </w:r>
          </w:p>
          <w:p w:rsidR="000C0794" w:rsidRPr="00C55A32" w:rsidRDefault="000C0794" w:rsidP="000C0794">
            <w:pPr>
              <w:pStyle w:val="a4"/>
              <w:numPr>
                <w:ilvl w:val="0"/>
                <w:numId w:val="6"/>
              </w:numPr>
              <w:ind w:leftChars="0" w:left="851" w:hanging="284"/>
              <w:jc w:val="left"/>
              <w:rPr>
                <w:sz w:val="22"/>
              </w:rPr>
            </w:pPr>
            <w:r w:rsidRPr="00C55A32">
              <w:rPr>
                <w:rFonts w:hint="eastAsia"/>
                <w:sz w:val="22"/>
              </w:rPr>
              <w:t>各種競技の得点や選手紹介を鮮明な見易い文字にて表示する。</w:t>
            </w:r>
          </w:p>
          <w:p w:rsidR="000C0794" w:rsidRDefault="000C0794" w:rsidP="000C0794">
            <w:pPr>
              <w:jc w:val="left"/>
              <w:rPr>
                <w:sz w:val="22"/>
              </w:rPr>
            </w:pPr>
            <w:r w:rsidRPr="00C55A32">
              <w:rPr>
                <w:rFonts w:hint="eastAsia"/>
                <w:sz w:val="22"/>
              </w:rPr>
              <w:t xml:space="preserve">　</w:t>
            </w:r>
            <w:r>
              <w:rPr>
                <w:rFonts w:hint="eastAsia"/>
                <w:sz w:val="22"/>
              </w:rPr>
              <w:t>2-2</w:t>
            </w:r>
            <w:r w:rsidRPr="00C55A32">
              <w:rPr>
                <w:rFonts w:hint="eastAsia"/>
                <w:sz w:val="22"/>
              </w:rPr>
              <w:t>実況映像放映機能</w:t>
            </w:r>
          </w:p>
          <w:p w:rsidR="000C0794" w:rsidRDefault="000C0794" w:rsidP="000C0794">
            <w:pPr>
              <w:pStyle w:val="a4"/>
              <w:numPr>
                <w:ilvl w:val="0"/>
                <w:numId w:val="7"/>
              </w:numPr>
              <w:ind w:leftChars="0" w:left="851" w:hanging="284"/>
              <w:jc w:val="left"/>
              <w:rPr>
                <w:sz w:val="22"/>
              </w:rPr>
            </w:pPr>
            <w:r w:rsidRPr="00C55A32">
              <w:rPr>
                <w:rFonts w:hint="eastAsia"/>
                <w:sz w:val="22"/>
              </w:rPr>
              <w:lastRenderedPageBreak/>
              <w:t>府大会や全国大会など規模の大きな大会では、専用のカメラマンによる持込み移動カメラ映像と固定カメラ映像との併用を行い、より効果的に演出放映することを可能とする。</w:t>
            </w:r>
          </w:p>
          <w:p w:rsidR="000C0794" w:rsidRPr="00C55A32" w:rsidRDefault="000C0794" w:rsidP="000C0794">
            <w:pPr>
              <w:pStyle w:val="a4"/>
              <w:numPr>
                <w:ilvl w:val="0"/>
                <w:numId w:val="7"/>
              </w:numPr>
              <w:ind w:leftChars="0" w:left="851" w:hanging="284"/>
              <w:jc w:val="left"/>
              <w:rPr>
                <w:sz w:val="22"/>
              </w:rPr>
            </w:pPr>
            <w:r w:rsidRPr="00C55A32">
              <w:rPr>
                <w:rFonts w:hint="eastAsia"/>
                <w:sz w:val="22"/>
              </w:rPr>
              <w:t>なお固定カメラではリモコン操作により、専門のカメラマンを必要とせず、簡易に実況映像の撮影放映を可能とする。</w:t>
            </w:r>
          </w:p>
          <w:p w:rsidR="000C0794" w:rsidRPr="00C55A32" w:rsidRDefault="000C0794" w:rsidP="000C0794">
            <w:pPr>
              <w:jc w:val="left"/>
              <w:rPr>
                <w:sz w:val="22"/>
              </w:rPr>
            </w:pPr>
            <w:r w:rsidRPr="00C55A32">
              <w:rPr>
                <w:rFonts w:hint="eastAsia"/>
                <w:sz w:val="22"/>
              </w:rPr>
              <w:t xml:space="preserve">　</w:t>
            </w:r>
            <w:r>
              <w:rPr>
                <w:rFonts w:hint="eastAsia"/>
                <w:sz w:val="22"/>
              </w:rPr>
              <w:t>2-</w:t>
            </w:r>
            <w:r w:rsidRPr="00C55A32">
              <w:rPr>
                <w:rFonts w:hint="eastAsia"/>
                <w:sz w:val="22"/>
              </w:rPr>
              <w:t xml:space="preserve">3 </w:t>
            </w:r>
            <w:r w:rsidRPr="00C55A32">
              <w:rPr>
                <w:rFonts w:hint="eastAsia"/>
                <w:sz w:val="22"/>
              </w:rPr>
              <w:t>映像再生機能</w:t>
            </w:r>
          </w:p>
          <w:p w:rsidR="000C0794" w:rsidRPr="00280293" w:rsidRDefault="000C0794" w:rsidP="000C0794">
            <w:pPr>
              <w:pStyle w:val="a4"/>
              <w:numPr>
                <w:ilvl w:val="0"/>
                <w:numId w:val="8"/>
              </w:numPr>
              <w:ind w:leftChars="0" w:left="851" w:hanging="284"/>
              <w:jc w:val="left"/>
              <w:rPr>
                <w:sz w:val="22"/>
              </w:rPr>
            </w:pPr>
            <w:r w:rsidRPr="00C55A32">
              <w:rPr>
                <w:rFonts w:hint="eastAsia"/>
                <w:sz w:val="22"/>
              </w:rPr>
              <w:t>収録用ブルーレイディスクレコーダにて、過去のスポーツ大会や競技会映像・スポーツ教室の教材など、再生映像の放映を</w:t>
            </w:r>
            <w:r w:rsidRPr="00280293">
              <w:rPr>
                <w:rFonts w:hint="eastAsia"/>
                <w:sz w:val="22"/>
              </w:rPr>
              <w:t>可能とする。</w:t>
            </w:r>
          </w:p>
          <w:p w:rsidR="000C0794" w:rsidRPr="00C55A32" w:rsidRDefault="000C0794" w:rsidP="000C0794">
            <w:pPr>
              <w:jc w:val="left"/>
              <w:rPr>
                <w:sz w:val="22"/>
              </w:rPr>
            </w:pPr>
            <w:r w:rsidRPr="00C55A32">
              <w:rPr>
                <w:rFonts w:hint="eastAsia"/>
                <w:sz w:val="22"/>
              </w:rPr>
              <w:t xml:space="preserve">　</w:t>
            </w:r>
            <w:r>
              <w:rPr>
                <w:rFonts w:hint="eastAsia"/>
                <w:sz w:val="22"/>
              </w:rPr>
              <w:t>2-</w:t>
            </w:r>
            <w:r w:rsidRPr="00C55A32">
              <w:rPr>
                <w:rFonts w:hint="eastAsia"/>
                <w:sz w:val="22"/>
              </w:rPr>
              <w:t xml:space="preserve">4 </w:t>
            </w:r>
            <w:r w:rsidRPr="00C55A32">
              <w:rPr>
                <w:rFonts w:hint="eastAsia"/>
                <w:sz w:val="22"/>
              </w:rPr>
              <w:t>映像録画機能</w:t>
            </w:r>
          </w:p>
          <w:p w:rsidR="000C0794" w:rsidRPr="00280293" w:rsidRDefault="000C0794" w:rsidP="000C0794">
            <w:pPr>
              <w:pStyle w:val="a4"/>
              <w:numPr>
                <w:ilvl w:val="0"/>
                <w:numId w:val="8"/>
              </w:numPr>
              <w:ind w:leftChars="0" w:left="851" w:hanging="284"/>
              <w:jc w:val="left"/>
              <w:rPr>
                <w:sz w:val="22"/>
              </w:rPr>
            </w:pPr>
            <w:r w:rsidRPr="00280293">
              <w:rPr>
                <w:rFonts w:hint="eastAsia"/>
                <w:sz w:val="22"/>
              </w:rPr>
              <w:t>大型映像に出力されている映像等の録画を可能とする。</w:t>
            </w:r>
          </w:p>
          <w:p w:rsidR="000C0794" w:rsidRPr="00C55A32" w:rsidRDefault="000C0794" w:rsidP="000C0794">
            <w:pPr>
              <w:jc w:val="left"/>
              <w:rPr>
                <w:sz w:val="22"/>
              </w:rPr>
            </w:pPr>
            <w:r w:rsidRPr="00C55A32">
              <w:rPr>
                <w:rFonts w:hint="eastAsia"/>
                <w:sz w:val="22"/>
              </w:rPr>
              <w:t xml:space="preserve">　</w:t>
            </w:r>
            <w:r>
              <w:rPr>
                <w:rFonts w:hint="eastAsia"/>
                <w:sz w:val="22"/>
              </w:rPr>
              <w:t xml:space="preserve">2-5 </w:t>
            </w:r>
            <w:r w:rsidRPr="00C55A32">
              <w:rPr>
                <w:rFonts w:hint="eastAsia"/>
                <w:sz w:val="22"/>
              </w:rPr>
              <w:t>映像効果機能</w:t>
            </w:r>
          </w:p>
          <w:p w:rsidR="000C0794" w:rsidRPr="00825035" w:rsidRDefault="000C0794" w:rsidP="000C0794">
            <w:pPr>
              <w:pStyle w:val="a4"/>
              <w:numPr>
                <w:ilvl w:val="0"/>
                <w:numId w:val="8"/>
              </w:numPr>
              <w:ind w:leftChars="0" w:left="851" w:hanging="284"/>
              <w:jc w:val="left"/>
              <w:rPr>
                <w:sz w:val="22"/>
              </w:rPr>
            </w:pPr>
            <w:r w:rsidRPr="00280293">
              <w:rPr>
                <w:rFonts w:hint="eastAsia"/>
                <w:sz w:val="22"/>
              </w:rPr>
              <w:t>マルチフォーマットライブスイッチャにて映像のワイプやミキシングを</w:t>
            </w:r>
            <w:r>
              <w:rPr>
                <w:rFonts w:hint="eastAsia"/>
                <w:sz w:val="22"/>
              </w:rPr>
              <w:t>行い</w:t>
            </w:r>
            <w:r w:rsidRPr="00825035">
              <w:rPr>
                <w:rFonts w:hint="eastAsia"/>
                <w:sz w:val="22"/>
              </w:rPr>
              <w:t>、演出効果を高めるものとする。</w:t>
            </w:r>
          </w:p>
          <w:p w:rsidR="000C0794" w:rsidRPr="00C55A32" w:rsidRDefault="000C0794" w:rsidP="000C0794">
            <w:pPr>
              <w:jc w:val="left"/>
              <w:rPr>
                <w:sz w:val="22"/>
              </w:rPr>
            </w:pPr>
            <w:r w:rsidRPr="00C55A32">
              <w:rPr>
                <w:rFonts w:hint="eastAsia"/>
                <w:sz w:val="22"/>
              </w:rPr>
              <w:t xml:space="preserve">　</w:t>
            </w:r>
            <w:r>
              <w:rPr>
                <w:rFonts w:hint="eastAsia"/>
                <w:sz w:val="22"/>
              </w:rPr>
              <w:t xml:space="preserve">2-6 </w:t>
            </w:r>
            <w:r w:rsidRPr="00C55A32">
              <w:rPr>
                <w:rFonts w:hint="eastAsia"/>
                <w:sz w:val="22"/>
              </w:rPr>
              <w:t>TV</w:t>
            </w:r>
            <w:r w:rsidRPr="00C55A32">
              <w:rPr>
                <w:rFonts w:hint="eastAsia"/>
                <w:sz w:val="22"/>
              </w:rPr>
              <w:t>局等の中継車映像表示</w:t>
            </w:r>
          </w:p>
          <w:p w:rsidR="000C0794" w:rsidRDefault="000C0794" w:rsidP="000C0794">
            <w:pPr>
              <w:pStyle w:val="a4"/>
              <w:numPr>
                <w:ilvl w:val="0"/>
                <w:numId w:val="8"/>
              </w:numPr>
              <w:ind w:leftChars="0" w:left="851" w:hanging="284"/>
              <w:jc w:val="left"/>
              <w:rPr>
                <w:sz w:val="22"/>
              </w:rPr>
            </w:pPr>
            <w:r w:rsidRPr="00280293">
              <w:rPr>
                <w:rFonts w:hint="eastAsia"/>
                <w:sz w:val="22"/>
              </w:rPr>
              <w:t>TV</w:t>
            </w:r>
            <w:r w:rsidRPr="00280293">
              <w:rPr>
                <w:rFonts w:hint="eastAsia"/>
                <w:sz w:val="22"/>
              </w:rPr>
              <w:t>局等の中継車からの映像信号を受けて中継車映像の表示を可能にするため、中継車盤にて信号を受ける。</w:t>
            </w:r>
          </w:p>
          <w:p w:rsidR="000C0794" w:rsidRPr="00280293" w:rsidRDefault="000C0794" w:rsidP="000C0794">
            <w:pPr>
              <w:pStyle w:val="a4"/>
              <w:numPr>
                <w:ilvl w:val="0"/>
                <w:numId w:val="8"/>
              </w:numPr>
              <w:ind w:leftChars="0" w:left="851" w:hanging="284"/>
              <w:jc w:val="left"/>
              <w:rPr>
                <w:sz w:val="22"/>
              </w:rPr>
            </w:pPr>
            <w:r w:rsidRPr="00280293">
              <w:rPr>
                <w:rFonts w:hint="eastAsia"/>
                <w:sz w:val="22"/>
              </w:rPr>
              <w:t>なお中継車盤からの入出力は</w:t>
            </w:r>
            <w:r w:rsidRPr="00280293">
              <w:rPr>
                <w:rFonts w:hint="eastAsia"/>
                <w:sz w:val="22"/>
              </w:rPr>
              <w:t>HD-SDI</w:t>
            </w:r>
            <w:r w:rsidRPr="00280293">
              <w:rPr>
                <w:rFonts w:hint="eastAsia"/>
                <w:sz w:val="22"/>
              </w:rPr>
              <w:t>信号を各</w:t>
            </w:r>
            <w:r w:rsidRPr="00280293">
              <w:rPr>
                <w:rFonts w:hint="eastAsia"/>
                <w:sz w:val="22"/>
              </w:rPr>
              <w:t>1</w:t>
            </w:r>
            <w:r w:rsidRPr="00280293">
              <w:rPr>
                <w:rFonts w:hint="eastAsia"/>
                <w:sz w:val="22"/>
              </w:rPr>
              <w:t>系統とする。</w:t>
            </w:r>
          </w:p>
          <w:p w:rsidR="000C0794" w:rsidRDefault="000C0794" w:rsidP="000C0794">
            <w:pPr>
              <w:jc w:val="left"/>
              <w:rPr>
                <w:sz w:val="22"/>
              </w:rPr>
            </w:pPr>
            <w:r w:rsidRPr="00C55A32">
              <w:rPr>
                <w:rFonts w:hint="eastAsia"/>
                <w:sz w:val="22"/>
              </w:rPr>
              <w:t xml:space="preserve">　</w:t>
            </w:r>
            <w:r>
              <w:rPr>
                <w:rFonts w:hint="eastAsia"/>
                <w:sz w:val="22"/>
              </w:rPr>
              <w:t xml:space="preserve">2-7 </w:t>
            </w:r>
            <w:r w:rsidRPr="00C55A32">
              <w:rPr>
                <w:rFonts w:hint="eastAsia"/>
                <w:sz w:val="22"/>
              </w:rPr>
              <w:t>TV</w:t>
            </w:r>
            <w:r w:rsidRPr="00C55A32">
              <w:rPr>
                <w:rFonts w:hint="eastAsia"/>
                <w:sz w:val="22"/>
              </w:rPr>
              <w:t>放送表示</w:t>
            </w:r>
          </w:p>
          <w:p w:rsidR="000C0794" w:rsidRPr="000C0794" w:rsidRDefault="000C0794" w:rsidP="000C0794">
            <w:pPr>
              <w:pStyle w:val="a4"/>
              <w:numPr>
                <w:ilvl w:val="0"/>
                <w:numId w:val="22"/>
              </w:numPr>
              <w:ind w:leftChars="0" w:left="851" w:hanging="284"/>
              <w:jc w:val="left"/>
              <w:rPr>
                <w:sz w:val="22"/>
              </w:rPr>
            </w:pPr>
            <w:r w:rsidRPr="000C0794">
              <w:rPr>
                <w:rFonts w:hint="eastAsia"/>
                <w:sz w:val="22"/>
              </w:rPr>
              <w:t>緊急時における情報提供を行えるよう地上波・</w:t>
            </w:r>
            <w:r w:rsidRPr="000C0794">
              <w:rPr>
                <w:rFonts w:hint="eastAsia"/>
                <w:sz w:val="22"/>
              </w:rPr>
              <w:t>BS</w:t>
            </w:r>
            <w:r w:rsidRPr="000C0794">
              <w:rPr>
                <w:rFonts w:hint="eastAsia"/>
                <w:sz w:val="22"/>
              </w:rPr>
              <w:t>・</w:t>
            </w:r>
            <w:r w:rsidRPr="000C0794">
              <w:rPr>
                <w:rFonts w:hint="eastAsia"/>
                <w:sz w:val="22"/>
              </w:rPr>
              <w:t>CS</w:t>
            </w:r>
            <w:r w:rsidRPr="000C0794">
              <w:rPr>
                <w:rFonts w:hint="eastAsia"/>
                <w:sz w:val="22"/>
              </w:rPr>
              <w:lastRenderedPageBreak/>
              <w:t>を受信し、ＴＶ放送の表示を可能とする。</w:t>
            </w:r>
          </w:p>
        </w:tc>
        <w:tc>
          <w:tcPr>
            <w:tcW w:w="6675" w:type="dxa"/>
          </w:tcPr>
          <w:p w:rsidR="000C0794" w:rsidRDefault="000C0794" w:rsidP="009C1A8A">
            <w:pPr>
              <w:jc w:val="left"/>
              <w:rPr>
                <w:sz w:val="22"/>
              </w:rPr>
            </w:pPr>
          </w:p>
        </w:tc>
      </w:tr>
      <w:tr w:rsidR="000C0794" w:rsidTr="000C0794">
        <w:tc>
          <w:tcPr>
            <w:tcW w:w="6675" w:type="dxa"/>
          </w:tcPr>
          <w:p w:rsidR="000C0794" w:rsidRDefault="000C0794" w:rsidP="000C0794">
            <w:pPr>
              <w:jc w:val="left"/>
              <w:rPr>
                <w:sz w:val="22"/>
              </w:rPr>
            </w:pPr>
            <w:r>
              <w:rPr>
                <w:rFonts w:hint="eastAsia"/>
                <w:sz w:val="22"/>
              </w:rPr>
              <w:lastRenderedPageBreak/>
              <w:t>３．表示内容・方法、運用方法</w:t>
            </w:r>
          </w:p>
          <w:p w:rsidR="000C0794" w:rsidRDefault="000C0794" w:rsidP="000C0794">
            <w:pPr>
              <w:jc w:val="left"/>
              <w:rPr>
                <w:sz w:val="22"/>
              </w:rPr>
            </w:pPr>
            <w:r>
              <w:rPr>
                <w:rFonts w:hint="eastAsia"/>
                <w:sz w:val="22"/>
              </w:rPr>
              <w:t xml:space="preserve">　</w:t>
            </w:r>
            <w:r>
              <w:rPr>
                <w:rFonts w:hint="eastAsia"/>
                <w:sz w:val="22"/>
              </w:rPr>
              <w:t xml:space="preserve">3-1 </w:t>
            </w:r>
            <w:r>
              <w:rPr>
                <w:rFonts w:hint="eastAsia"/>
                <w:sz w:val="22"/>
              </w:rPr>
              <w:t>競技表示</w:t>
            </w:r>
          </w:p>
          <w:p w:rsidR="000C0794" w:rsidRDefault="000C0794" w:rsidP="000C0794">
            <w:pPr>
              <w:pStyle w:val="a4"/>
              <w:numPr>
                <w:ilvl w:val="0"/>
                <w:numId w:val="18"/>
              </w:numPr>
              <w:ind w:leftChars="0" w:left="851" w:hanging="211"/>
              <w:jc w:val="left"/>
              <w:rPr>
                <w:sz w:val="22"/>
              </w:rPr>
            </w:pPr>
            <w:r>
              <w:rPr>
                <w:rFonts w:hint="eastAsia"/>
                <w:sz w:val="22"/>
              </w:rPr>
              <w:t>球技表示（サッカー、ラグビー、アメリカンフットボール）</w:t>
            </w:r>
          </w:p>
          <w:p w:rsidR="000C0794" w:rsidRDefault="000C0794" w:rsidP="000C0794">
            <w:pPr>
              <w:pStyle w:val="a4"/>
              <w:ind w:leftChars="0" w:left="851"/>
              <w:jc w:val="left"/>
              <w:rPr>
                <w:sz w:val="22"/>
              </w:rPr>
            </w:pPr>
            <w:r>
              <w:rPr>
                <w:rFonts w:hint="eastAsia"/>
                <w:sz w:val="22"/>
              </w:rPr>
              <w:t>タイトル、チーム名、背番号、ポジション、選手名の一画面表示を可能とすること。</w:t>
            </w:r>
          </w:p>
          <w:p w:rsidR="000C0794" w:rsidRPr="002D6B68" w:rsidRDefault="000C0794" w:rsidP="000C0794">
            <w:pPr>
              <w:pStyle w:val="a4"/>
              <w:numPr>
                <w:ilvl w:val="1"/>
                <w:numId w:val="20"/>
              </w:numPr>
              <w:ind w:leftChars="0"/>
              <w:jc w:val="left"/>
              <w:rPr>
                <w:sz w:val="22"/>
              </w:rPr>
            </w:pPr>
            <w:r>
              <w:rPr>
                <w:rFonts w:hint="eastAsia"/>
                <w:sz w:val="22"/>
              </w:rPr>
              <w:t xml:space="preserve"> </w:t>
            </w:r>
            <w:r w:rsidRPr="002D6B68">
              <w:rPr>
                <w:rFonts w:hint="eastAsia"/>
                <w:sz w:val="22"/>
              </w:rPr>
              <w:t>ＣＧ合成</w:t>
            </w:r>
          </w:p>
          <w:p w:rsidR="000C0794" w:rsidRDefault="000C0794" w:rsidP="000C0794">
            <w:pPr>
              <w:pStyle w:val="a4"/>
              <w:numPr>
                <w:ilvl w:val="0"/>
                <w:numId w:val="18"/>
              </w:numPr>
              <w:ind w:leftChars="0" w:left="851" w:hanging="211"/>
              <w:jc w:val="left"/>
              <w:rPr>
                <w:sz w:val="22"/>
              </w:rPr>
            </w:pPr>
            <w:r>
              <w:rPr>
                <w:rFonts w:hint="eastAsia"/>
                <w:sz w:val="22"/>
              </w:rPr>
              <w:t>ＣＧ表示は、総ピクセル数に合わせ全画面表示可能とすること。</w:t>
            </w:r>
          </w:p>
          <w:p w:rsidR="000C0794" w:rsidRDefault="000C0794" w:rsidP="000C0794">
            <w:pPr>
              <w:pStyle w:val="a4"/>
              <w:numPr>
                <w:ilvl w:val="0"/>
                <w:numId w:val="18"/>
              </w:numPr>
              <w:ind w:leftChars="0" w:left="851" w:hanging="211"/>
              <w:jc w:val="left"/>
              <w:rPr>
                <w:sz w:val="22"/>
              </w:rPr>
            </w:pPr>
            <w:r>
              <w:rPr>
                <w:rFonts w:hint="eastAsia"/>
                <w:sz w:val="22"/>
              </w:rPr>
              <w:t>選手紹介（写真を含む。）、タイトル表示、プログラム案内、注意事項、退場案内の表示を可能とすること。</w:t>
            </w:r>
          </w:p>
          <w:p w:rsidR="000C0794" w:rsidRPr="002D6B68" w:rsidRDefault="000C0794" w:rsidP="000C0794">
            <w:pPr>
              <w:pStyle w:val="a4"/>
              <w:numPr>
                <w:ilvl w:val="1"/>
                <w:numId w:val="20"/>
              </w:numPr>
              <w:ind w:leftChars="0"/>
              <w:jc w:val="left"/>
              <w:rPr>
                <w:sz w:val="22"/>
              </w:rPr>
            </w:pPr>
            <w:r>
              <w:rPr>
                <w:rFonts w:hint="eastAsia"/>
                <w:sz w:val="22"/>
              </w:rPr>
              <w:t xml:space="preserve"> </w:t>
            </w:r>
            <w:r w:rsidRPr="002D6B68">
              <w:rPr>
                <w:rFonts w:hint="eastAsia"/>
                <w:sz w:val="22"/>
              </w:rPr>
              <w:t>映像表示</w:t>
            </w:r>
          </w:p>
          <w:p w:rsidR="000C0794" w:rsidRDefault="000C0794" w:rsidP="000C0794">
            <w:pPr>
              <w:ind w:firstLineChars="100" w:firstLine="220"/>
              <w:jc w:val="left"/>
              <w:rPr>
                <w:sz w:val="22"/>
              </w:rPr>
            </w:pPr>
            <w:r>
              <w:rPr>
                <w:rFonts w:hint="eastAsia"/>
                <w:sz w:val="22"/>
              </w:rPr>
              <w:t xml:space="preserve">3-4 </w:t>
            </w:r>
            <w:r>
              <w:rPr>
                <w:rFonts w:hint="eastAsia"/>
                <w:sz w:val="22"/>
              </w:rPr>
              <w:t>避難誘導表示</w:t>
            </w:r>
          </w:p>
          <w:p w:rsidR="000C0794" w:rsidRPr="004E7122" w:rsidRDefault="000C0794" w:rsidP="000C0794">
            <w:pPr>
              <w:jc w:val="left"/>
              <w:rPr>
                <w:sz w:val="22"/>
              </w:rPr>
            </w:pPr>
            <w:r>
              <w:rPr>
                <w:rFonts w:hint="eastAsia"/>
                <w:sz w:val="22"/>
              </w:rPr>
              <w:t xml:space="preserve">　</w:t>
            </w:r>
            <w:r>
              <w:rPr>
                <w:rFonts w:hint="eastAsia"/>
                <w:sz w:val="22"/>
              </w:rPr>
              <w:t xml:space="preserve">(1) </w:t>
            </w:r>
            <w:r>
              <w:rPr>
                <w:rFonts w:hint="eastAsia"/>
                <w:sz w:val="22"/>
              </w:rPr>
              <w:t>システム概要</w:t>
            </w:r>
          </w:p>
          <w:p w:rsidR="000C0794" w:rsidRDefault="000C0794" w:rsidP="000C0794">
            <w:pPr>
              <w:pStyle w:val="a4"/>
              <w:numPr>
                <w:ilvl w:val="0"/>
                <w:numId w:val="9"/>
              </w:numPr>
              <w:ind w:leftChars="0" w:left="851" w:hanging="284"/>
              <w:jc w:val="left"/>
              <w:rPr>
                <w:sz w:val="22"/>
              </w:rPr>
            </w:pPr>
            <w:r>
              <w:rPr>
                <w:rFonts w:hint="eastAsia"/>
                <w:sz w:val="22"/>
              </w:rPr>
              <w:t>火災発生時に大型映像装置へ避難誘導表示を行うものとする。</w:t>
            </w:r>
          </w:p>
          <w:p w:rsidR="000C0794" w:rsidRDefault="000C0794" w:rsidP="000C0794">
            <w:pPr>
              <w:pStyle w:val="a4"/>
              <w:numPr>
                <w:ilvl w:val="0"/>
                <w:numId w:val="9"/>
              </w:numPr>
              <w:ind w:leftChars="0" w:left="851" w:hanging="284"/>
              <w:jc w:val="left"/>
              <w:rPr>
                <w:sz w:val="22"/>
              </w:rPr>
            </w:pPr>
            <w:r w:rsidRPr="004E7122">
              <w:rPr>
                <w:rFonts w:hint="eastAsia"/>
                <w:sz w:val="22"/>
              </w:rPr>
              <w:t>自動火災報知設備より信号を受け表示を</w:t>
            </w:r>
            <w:r>
              <w:rPr>
                <w:rFonts w:hint="eastAsia"/>
                <w:sz w:val="22"/>
              </w:rPr>
              <w:t>行うものとす</w:t>
            </w:r>
            <w:r w:rsidRPr="004E7122">
              <w:rPr>
                <w:rFonts w:hint="eastAsia"/>
                <w:sz w:val="22"/>
              </w:rPr>
              <w:t>る。</w:t>
            </w:r>
          </w:p>
          <w:p w:rsidR="000C0794" w:rsidRDefault="000C0794" w:rsidP="000C0794">
            <w:pPr>
              <w:pStyle w:val="a4"/>
              <w:numPr>
                <w:ilvl w:val="0"/>
                <w:numId w:val="9"/>
              </w:numPr>
              <w:ind w:leftChars="0" w:left="851" w:hanging="284"/>
              <w:jc w:val="left"/>
              <w:rPr>
                <w:sz w:val="22"/>
              </w:rPr>
            </w:pPr>
            <w:r w:rsidRPr="004E7122">
              <w:rPr>
                <w:rFonts w:hint="eastAsia"/>
                <w:sz w:val="22"/>
              </w:rPr>
              <w:t>防災センターへ火災エリア操作部を設置し、手動操作による表示も可能とする。</w:t>
            </w:r>
          </w:p>
          <w:p w:rsidR="000C0794" w:rsidRDefault="000C0794" w:rsidP="000C0794">
            <w:pPr>
              <w:pStyle w:val="a4"/>
              <w:numPr>
                <w:ilvl w:val="0"/>
                <w:numId w:val="9"/>
              </w:numPr>
              <w:ind w:leftChars="0" w:left="851" w:hanging="284"/>
              <w:jc w:val="left"/>
              <w:rPr>
                <w:sz w:val="22"/>
              </w:rPr>
            </w:pPr>
            <w:r w:rsidRPr="004E7122">
              <w:rPr>
                <w:rFonts w:hint="eastAsia"/>
                <w:sz w:val="22"/>
              </w:rPr>
              <w:t>大型</w:t>
            </w:r>
            <w:r>
              <w:rPr>
                <w:rFonts w:hint="eastAsia"/>
                <w:sz w:val="22"/>
              </w:rPr>
              <w:t>映像装置及び送出部の電源を立ち上げている場合のみ表示を行える。</w:t>
            </w:r>
          </w:p>
          <w:p w:rsidR="000C0794" w:rsidRPr="004E7122" w:rsidRDefault="000C0794" w:rsidP="000C0794">
            <w:pPr>
              <w:jc w:val="left"/>
              <w:rPr>
                <w:sz w:val="22"/>
              </w:rPr>
            </w:pPr>
            <w:r>
              <w:rPr>
                <w:rFonts w:hint="eastAsia"/>
                <w:sz w:val="22"/>
              </w:rPr>
              <w:lastRenderedPageBreak/>
              <w:t xml:space="preserve">　</w:t>
            </w:r>
            <w:r>
              <w:rPr>
                <w:rFonts w:hint="eastAsia"/>
                <w:sz w:val="22"/>
              </w:rPr>
              <w:t xml:space="preserve">(2) </w:t>
            </w:r>
            <w:r>
              <w:rPr>
                <w:rFonts w:hint="eastAsia"/>
                <w:sz w:val="22"/>
              </w:rPr>
              <w:t>火災エリア操作部仕様</w:t>
            </w:r>
          </w:p>
          <w:p w:rsidR="000C0794" w:rsidRPr="002D6B68" w:rsidRDefault="000C0794" w:rsidP="000C0794">
            <w:pPr>
              <w:ind w:firstLineChars="200" w:firstLine="440"/>
              <w:jc w:val="left"/>
              <w:rPr>
                <w:sz w:val="22"/>
              </w:rPr>
            </w:pPr>
            <w:r w:rsidRPr="002D6B68">
              <w:rPr>
                <w:rFonts w:hint="eastAsia"/>
                <w:sz w:val="22"/>
              </w:rPr>
              <w:t>・</w:t>
            </w:r>
            <w:r>
              <w:rPr>
                <w:rFonts w:hint="eastAsia"/>
                <w:sz w:val="22"/>
              </w:rPr>
              <w:t xml:space="preserve">　</w:t>
            </w:r>
            <w:r w:rsidRPr="002D6B68">
              <w:rPr>
                <w:rFonts w:hint="eastAsia"/>
                <w:sz w:val="22"/>
              </w:rPr>
              <w:t>8</w:t>
            </w:r>
            <w:r w:rsidRPr="002D6B68">
              <w:rPr>
                <w:rFonts w:hint="eastAsia"/>
                <w:sz w:val="22"/>
              </w:rPr>
              <w:t>エリア分のスタンド選択釦</w:t>
            </w:r>
          </w:p>
          <w:p w:rsidR="000C0794" w:rsidRPr="002D6B68" w:rsidRDefault="000C0794" w:rsidP="000C0794">
            <w:pPr>
              <w:ind w:firstLineChars="200" w:firstLine="440"/>
              <w:jc w:val="left"/>
              <w:rPr>
                <w:sz w:val="22"/>
              </w:rPr>
            </w:pPr>
            <w:r>
              <w:rPr>
                <w:rFonts w:hint="eastAsia"/>
                <w:sz w:val="22"/>
              </w:rPr>
              <w:t>・</w:t>
            </w:r>
            <w:r w:rsidRPr="002D6B68">
              <w:rPr>
                <w:rFonts w:hint="eastAsia"/>
                <w:sz w:val="22"/>
              </w:rPr>
              <w:t>「連動停止」「断定」「非火災案内」「ランプチェック」釦</w:t>
            </w:r>
          </w:p>
          <w:p w:rsidR="000C0794" w:rsidRDefault="000C0794" w:rsidP="000C0794">
            <w:pPr>
              <w:ind w:firstLineChars="100" w:firstLine="220"/>
              <w:jc w:val="left"/>
              <w:rPr>
                <w:sz w:val="22"/>
              </w:rPr>
            </w:pPr>
            <w:r>
              <w:rPr>
                <w:rFonts w:hint="eastAsia"/>
                <w:sz w:val="22"/>
              </w:rPr>
              <w:t>(3)</w:t>
            </w:r>
            <w:r w:rsidRPr="004E7122">
              <w:rPr>
                <w:rFonts w:hint="eastAsia"/>
                <w:sz w:val="22"/>
              </w:rPr>
              <w:t xml:space="preserve"> </w:t>
            </w:r>
            <w:r w:rsidRPr="004E7122">
              <w:rPr>
                <w:rFonts w:hint="eastAsia"/>
                <w:sz w:val="22"/>
              </w:rPr>
              <w:t>表示内容</w:t>
            </w:r>
          </w:p>
          <w:p w:rsidR="000C0794" w:rsidRPr="004E7122" w:rsidRDefault="000C0794" w:rsidP="000C0794">
            <w:pPr>
              <w:pStyle w:val="a4"/>
              <w:numPr>
                <w:ilvl w:val="0"/>
                <w:numId w:val="11"/>
              </w:numPr>
              <w:ind w:leftChars="0" w:left="851" w:hanging="284"/>
              <w:jc w:val="left"/>
              <w:rPr>
                <w:sz w:val="22"/>
              </w:rPr>
            </w:pPr>
            <w:r w:rsidRPr="004E7122">
              <w:rPr>
                <w:rFonts w:hint="eastAsia"/>
                <w:sz w:val="22"/>
              </w:rPr>
              <w:t xml:space="preserve">避難誘導画像（入力点数　</w:t>
            </w:r>
            <w:r w:rsidRPr="004E7122">
              <w:rPr>
                <w:rFonts w:hint="eastAsia"/>
                <w:sz w:val="22"/>
              </w:rPr>
              <w:t>27</w:t>
            </w:r>
            <w:r w:rsidRPr="004E7122">
              <w:rPr>
                <w:rFonts w:hint="eastAsia"/>
                <w:sz w:val="22"/>
              </w:rPr>
              <w:t>接点、日本語・英語表記）</w:t>
            </w:r>
          </w:p>
          <w:p w:rsidR="000C0794" w:rsidRDefault="000C0794" w:rsidP="000C0794">
            <w:pPr>
              <w:ind w:firstLineChars="100" w:firstLine="220"/>
              <w:jc w:val="left"/>
              <w:rPr>
                <w:sz w:val="22"/>
              </w:rPr>
            </w:pPr>
            <w:r>
              <w:rPr>
                <w:rFonts w:hint="eastAsia"/>
                <w:sz w:val="22"/>
              </w:rPr>
              <w:t xml:space="preserve">(4) </w:t>
            </w:r>
            <w:r>
              <w:rPr>
                <w:rFonts w:hint="eastAsia"/>
                <w:sz w:val="22"/>
              </w:rPr>
              <w:t>その他</w:t>
            </w:r>
          </w:p>
          <w:p w:rsidR="000C0794" w:rsidRPr="00CD6E32" w:rsidRDefault="000C0794" w:rsidP="009C1A8A">
            <w:pPr>
              <w:pStyle w:val="a4"/>
              <w:numPr>
                <w:ilvl w:val="0"/>
                <w:numId w:val="11"/>
              </w:numPr>
              <w:ind w:leftChars="0" w:left="851" w:hanging="284"/>
              <w:jc w:val="left"/>
              <w:rPr>
                <w:sz w:val="22"/>
              </w:rPr>
            </w:pPr>
            <w:r w:rsidRPr="004E7122">
              <w:rPr>
                <w:rFonts w:hint="eastAsia"/>
                <w:sz w:val="22"/>
              </w:rPr>
              <w:t>動作</w:t>
            </w:r>
            <w:r>
              <w:rPr>
                <w:rFonts w:hint="eastAsia"/>
                <w:sz w:val="22"/>
              </w:rPr>
              <w:t>条件やエリア区分及び対象設備の詳細は、所轄する消防署と調整するもの</w:t>
            </w:r>
            <w:r w:rsidRPr="004E7122">
              <w:rPr>
                <w:rFonts w:hint="eastAsia"/>
                <w:sz w:val="22"/>
              </w:rPr>
              <w:t>とする。</w:t>
            </w:r>
          </w:p>
        </w:tc>
        <w:tc>
          <w:tcPr>
            <w:tcW w:w="6675" w:type="dxa"/>
          </w:tcPr>
          <w:p w:rsidR="000C0794" w:rsidRDefault="000C0794" w:rsidP="009C1A8A">
            <w:pPr>
              <w:jc w:val="left"/>
              <w:rPr>
                <w:sz w:val="22"/>
              </w:rPr>
            </w:pPr>
          </w:p>
        </w:tc>
      </w:tr>
    </w:tbl>
    <w:p w:rsidR="000C0794" w:rsidRPr="00FE0A59" w:rsidRDefault="000C0794" w:rsidP="009C1A8A">
      <w:pPr>
        <w:jc w:val="left"/>
        <w:rPr>
          <w:sz w:val="22"/>
        </w:rPr>
      </w:pPr>
    </w:p>
    <w:sectPr w:rsidR="000C0794" w:rsidRPr="00FE0A59" w:rsidSect="00747E5A">
      <w:footerReference w:type="default" r:id="rId8"/>
      <w:pgSz w:w="16838" w:h="11906" w:orient="landscape" w:code="9"/>
      <w:pgMar w:top="1701" w:right="1985"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46" w:rsidRDefault="00832D46" w:rsidP="00020641">
      <w:r>
        <w:separator/>
      </w:r>
    </w:p>
  </w:endnote>
  <w:endnote w:type="continuationSeparator" w:id="0">
    <w:p w:rsidR="00832D46" w:rsidRDefault="00832D46" w:rsidP="0002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10556"/>
      <w:docPartObj>
        <w:docPartGallery w:val="Page Numbers (Bottom of Page)"/>
        <w:docPartUnique/>
      </w:docPartObj>
    </w:sdtPr>
    <w:sdtEndPr/>
    <w:sdtContent>
      <w:p w:rsidR="00747E5A" w:rsidRDefault="00747E5A">
        <w:pPr>
          <w:pStyle w:val="a9"/>
          <w:jc w:val="center"/>
        </w:pPr>
        <w:r>
          <w:fldChar w:fldCharType="begin"/>
        </w:r>
        <w:r>
          <w:instrText>PAGE   \* MERGEFORMAT</w:instrText>
        </w:r>
        <w:r>
          <w:fldChar w:fldCharType="separate"/>
        </w:r>
        <w:r w:rsidR="000B4349" w:rsidRPr="000B4349">
          <w:rPr>
            <w:noProof/>
            <w:lang w:val="ja-JP"/>
          </w:rPr>
          <w:t>-</w:t>
        </w:r>
        <w:r w:rsidR="000B4349">
          <w:rPr>
            <w:noProof/>
          </w:rPr>
          <w:t xml:space="preserve"> 1 -</w:t>
        </w:r>
        <w:r>
          <w:fldChar w:fldCharType="end"/>
        </w:r>
      </w:p>
    </w:sdtContent>
  </w:sdt>
  <w:p w:rsidR="00747E5A" w:rsidRDefault="00747E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46" w:rsidRDefault="00832D46" w:rsidP="00020641">
      <w:r>
        <w:separator/>
      </w:r>
    </w:p>
  </w:footnote>
  <w:footnote w:type="continuationSeparator" w:id="0">
    <w:p w:rsidR="00832D46" w:rsidRDefault="00832D46" w:rsidP="00020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319B"/>
    <w:multiLevelType w:val="hybridMultilevel"/>
    <w:tmpl w:val="34C48B12"/>
    <w:lvl w:ilvl="0" w:tplc="159457A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02D0347"/>
    <w:multiLevelType w:val="hybridMultilevel"/>
    <w:tmpl w:val="5DF271C0"/>
    <w:lvl w:ilvl="0" w:tplc="AF529330">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nsid w:val="211318F0"/>
    <w:multiLevelType w:val="hybridMultilevel"/>
    <w:tmpl w:val="C308A202"/>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3A40590"/>
    <w:multiLevelType w:val="hybridMultilevel"/>
    <w:tmpl w:val="248A0EE8"/>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B7A240B"/>
    <w:multiLevelType w:val="hybridMultilevel"/>
    <w:tmpl w:val="DA441B2E"/>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3ED519E"/>
    <w:multiLevelType w:val="hybridMultilevel"/>
    <w:tmpl w:val="CA3E3702"/>
    <w:lvl w:ilvl="0" w:tplc="AF52933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36E07D6B"/>
    <w:multiLevelType w:val="hybridMultilevel"/>
    <w:tmpl w:val="514E7344"/>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717B72"/>
    <w:multiLevelType w:val="hybridMultilevel"/>
    <w:tmpl w:val="D2F488B0"/>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AD486D"/>
    <w:multiLevelType w:val="hybridMultilevel"/>
    <w:tmpl w:val="8AD817DC"/>
    <w:lvl w:ilvl="0" w:tplc="FAE00190">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A3710B"/>
    <w:multiLevelType w:val="hybridMultilevel"/>
    <w:tmpl w:val="BAB672D4"/>
    <w:lvl w:ilvl="0" w:tplc="FAE00190">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694DF3"/>
    <w:multiLevelType w:val="hybridMultilevel"/>
    <w:tmpl w:val="73D07F42"/>
    <w:lvl w:ilvl="0" w:tplc="489293B8">
      <w:start w:val="1"/>
      <w:numFmt w:val="decimal"/>
      <w:lvlText w:val="(%1)"/>
      <w:lvlJc w:val="left"/>
      <w:pPr>
        <w:ind w:left="93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4DFA29E0"/>
    <w:multiLevelType w:val="hybridMultilevel"/>
    <w:tmpl w:val="534847C0"/>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0494145"/>
    <w:multiLevelType w:val="hybridMultilevel"/>
    <w:tmpl w:val="63DEA706"/>
    <w:lvl w:ilvl="0" w:tplc="489293B8">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54C13C07"/>
    <w:multiLevelType w:val="hybridMultilevel"/>
    <w:tmpl w:val="8AE2AAD0"/>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D2529C9"/>
    <w:multiLevelType w:val="hybridMultilevel"/>
    <w:tmpl w:val="FE549EAA"/>
    <w:lvl w:ilvl="0" w:tplc="AF529330">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5">
    <w:nsid w:val="5E022B74"/>
    <w:multiLevelType w:val="hybridMultilevel"/>
    <w:tmpl w:val="646C220A"/>
    <w:lvl w:ilvl="0" w:tplc="AF529330">
      <w:start w:val="1"/>
      <w:numFmt w:val="bullet"/>
      <w:lvlText w:val=""/>
      <w:lvlJc w:val="left"/>
      <w:pPr>
        <w:ind w:left="640" w:hanging="420"/>
      </w:pPr>
      <w:rPr>
        <w:rFonts w:ascii="Wingdings" w:hAnsi="Wingdings" w:hint="default"/>
      </w:rPr>
    </w:lvl>
    <w:lvl w:ilvl="1" w:tplc="01BA826E">
      <w:start w:val="1"/>
      <w:numFmt w:val="bullet"/>
      <w:lvlText w:val="○"/>
      <w:lvlJc w:val="left"/>
      <w:pPr>
        <w:ind w:left="1060" w:hanging="420"/>
      </w:pPr>
      <w:rPr>
        <w:rFonts w:ascii="ＭＳ 明朝" w:eastAsia="ＭＳ 明朝" w:hAnsi="ＭＳ 明朝"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nsid w:val="63613B01"/>
    <w:multiLevelType w:val="hybridMultilevel"/>
    <w:tmpl w:val="D2F488B0"/>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940144B"/>
    <w:multiLevelType w:val="hybridMultilevel"/>
    <w:tmpl w:val="6278F082"/>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B876C65"/>
    <w:multiLevelType w:val="hybridMultilevel"/>
    <w:tmpl w:val="73D63D26"/>
    <w:lvl w:ilvl="0" w:tplc="D952A9B0">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F7937EF"/>
    <w:multiLevelType w:val="hybridMultilevel"/>
    <w:tmpl w:val="379841DE"/>
    <w:lvl w:ilvl="0" w:tplc="AF5293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8D37EEE"/>
    <w:multiLevelType w:val="multilevel"/>
    <w:tmpl w:val="9B14F318"/>
    <w:lvl w:ilvl="0">
      <w:start w:val="3"/>
      <w:numFmt w:val="decimal"/>
      <w:lvlText w:val="%1"/>
      <w:lvlJc w:val="left"/>
      <w:pPr>
        <w:ind w:left="360" w:hanging="360"/>
      </w:pPr>
      <w:rPr>
        <w:rFonts w:hint="default"/>
      </w:rPr>
    </w:lvl>
    <w:lvl w:ilvl="1">
      <w:start w:val="2"/>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nsid w:val="79D94936"/>
    <w:multiLevelType w:val="hybridMultilevel"/>
    <w:tmpl w:val="265C0F9E"/>
    <w:lvl w:ilvl="0" w:tplc="AF52933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6"/>
  </w:num>
  <w:num w:numId="2">
    <w:abstractNumId w:val="12"/>
  </w:num>
  <w:num w:numId="3">
    <w:abstractNumId w:val="10"/>
  </w:num>
  <w:num w:numId="4">
    <w:abstractNumId w:val="14"/>
  </w:num>
  <w:num w:numId="5">
    <w:abstractNumId w:val="7"/>
  </w:num>
  <w:num w:numId="6">
    <w:abstractNumId w:val="19"/>
  </w:num>
  <w:num w:numId="7">
    <w:abstractNumId w:val="17"/>
  </w:num>
  <w:num w:numId="8">
    <w:abstractNumId w:val="21"/>
  </w:num>
  <w:num w:numId="9">
    <w:abstractNumId w:val="13"/>
  </w:num>
  <w:num w:numId="10">
    <w:abstractNumId w:val="16"/>
  </w:num>
  <w:num w:numId="11">
    <w:abstractNumId w:val="15"/>
  </w:num>
  <w:num w:numId="12">
    <w:abstractNumId w:val="11"/>
  </w:num>
  <w:num w:numId="13">
    <w:abstractNumId w:val="0"/>
  </w:num>
  <w:num w:numId="14">
    <w:abstractNumId w:val="9"/>
  </w:num>
  <w:num w:numId="15">
    <w:abstractNumId w:val="8"/>
  </w:num>
  <w:num w:numId="16">
    <w:abstractNumId w:val="2"/>
  </w:num>
  <w:num w:numId="17">
    <w:abstractNumId w:val="18"/>
  </w:num>
  <w:num w:numId="18">
    <w:abstractNumId w:val="1"/>
  </w:num>
  <w:num w:numId="19">
    <w:abstractNumId w:val="5"/>
  </w:num>
  <w:num w:numId="20">
    <w:abstractNumId w:val="20"/>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7D"/>
    <w:rsid w:val="00014E57"/>
    <w:rsid w:val="00020641"/>
    <w:rsid w:val="00071A14"/>
    <w:rsid w:val="00080EDD"/>
    <w:rsid w:val="00082901"/>
    <w:rsid w:val="000942B4"/>
    <w:rsid w:val="0009603C"/>
    <w:rsid w:val="000B4349"/>
    <w:rsid w:val="000C0794"/>
    <w:rsid w:val="000C713A"/>
    <w:rsid w:val="000D2873"/>
    <w:rsid w:val="000D2F3F"/>
    <w:rsid w:val="00101A3E"/>
    <w:rsid w:val="001062EC"/>
    <w:rsid w:val="0012723B"/>
    <w:rsid w:val="00147384"/>
    <w:rsid w:val="00174D23"/>
    <w:rsid w:val="0017525B"/>
    <w:rsid w:val="00176571"/>
    <w:rsid w:val="00176E41"/>
    <w:rsid w:val="001920F8"/>
    <w:rsid w:val="001B3570"/>
    <w:rsid w:val="001D5FCC"/>
    <w:rsid w:val="002006EC"/>
    <w:rsid w:val="00263F1A"/>
    <w:rsid w:val="0026519A"/>
    <w:rsid w:val="00280293"/>
    <w:rsid w:val="00280E0F"/>
    <w:rsid w:val="00294411"/>
    <w:rsid w:val="002B426B"/>
    <w:rsid w:val="002C0D26"/>
    <w:rsid w:val="002D4361"/>
    <w:rsid w:val="002D6B68"/>
    <w:rsid w:val="003012EC"/>
    <w:rsid w:val="003079EE"/>
    <w:rsid w:val="00312872"/>
    <w:rsid w:val="00312A46"/>
    <w:rsid w:val="003167A8"/>
    <w:rsid w:val="003253E0"/>
    <w:rsid w:val="00327340"/>
    <w:rsid w:val="00333348"/>
    <w:rsid w:val="00341739"/>
    <w:rsid w:val="003631D5"/>
    <w:rsid w:val="003668A5"/>
    <w:rsid w:val="00371A10"/>
    <w:rsid w:val="00381FB6"/>
    <w:rsid w:val="003A06DB"/>
    <w:rsid w:val="003A27F5"/>
    <w:rsid w:val="003A59AB"/>
    <w:rsid w:val="003B7F80"/>
    <w:rsid w:val="003C0566"/>
    <w:rsid w:val="003E7C52"/>
    <w:rsid w:val="003F1BCC"/>
    <w:rsid w:val="003F2A5F"/>
    <w:rsid w:val="003F3E7F"/>
    <w:rsid w:val="00411670"/>
    <w:rsid w:val="0042177A"/>
    <w:rsid w:val="004248BF"/>
    <w:rsid w:val="00430560"/>
    <w:rsid w:val="00451B92"/>
    <w:rsid w:val="0045314E"/>
    <w:rsid w:val="00463D9C"/>
    <w:rsid w:val="004B47E2"/>
    <w:rsid w:val="004E7122"/>
    <w:rsid w:val="005062E2"/>
    <w:rsid w:val="00516BE6"/>
    <w:rsid w:val="00520AB8"/>
    <w:rsid w:val="00547761"/>
    <w:rsid w:val="005633F3"/>
    <w:rsid w:val="00566533"/>
    <w:rsid w:val="005728AE"/>
    <w:rsid w:val="005910D7"/>
    <w:rsid w:val="005C1A0E"/>
    <w:rsid w:val="005E3BDE"/>
    <w:rsid w:val="005E7FF2"/>
    <w:rsid w:val="00604E6A"/>
    <w:rsid w:val="00663D4E"/>
    <w:rsid w:val="00670D38"/>
    <w:rsid w:val="00683435"/>
    <w:rsid w:val="006A2638"/>
    <w:rsid w:val="006B5AF8"/>
    <w:rsid w:val="006C1708"/>
    <w:rsid w:val="006C265C"/>
    <w:rsid w:val="006C2806"/>
    <w:rsid w:val="006E63BA"/>
    <w:rsid w:val="006E67FF"/>
    <w:rsid w:val="007077A1"/>
    <w:rsid w:val="0071680C"/>
    <w:rsid w:val="0072705F"/>
    <w:rsid w:val="00747E5A"/>
    <w:rsid w:val="0077031A"/>
    <w:rsid w:val="0078476B"/>
    <w:rsid w:val="007933C2"/>
    <w:rsid w:val="00796885"/>
    <w:rsid w:val="00797420"/>
    <w:rsid w:val="007A38BE"/>
    <w:rsid w:val="007B7702"/>
    <w:rsid w:val="007E7A64"/>
    <w:rsid w:val="007F1F3F"/>
    <w:rsid w:val="007F4064"/>
    <w:rsid w:val="00825035"/>
    <w:rsid w:val="00832D46"/>
    <w:rsid w:val="008507B6"/>
    <w:rsid w:val="0086023E"/>
    <w:rsid w:val="008615F5"/>
    <w:rsid w:val="00862DDE"/>
    <w:rsid w:val="008700E4"/>
    <w:rsid w:val="008731BF"/>
    <w:rsid w:val="008870DA"/>
    <w:rsid w:val="008B672F"/>
    <w:rsid w:val="008D1132"/>
    <w:rsid w:val="008D39F4"/>
    <w:rsid w:val="009448F2"/>
    <w:rsid w:val="009479EE"/>
    <w:rsid w:val="009A56B9"/>
    <w:rsid w:val="009B360B"/>
    <w:rsid w:val="009C1A8A"/>
    <w:rsid w:val="009C64F3"/>
    <w:rsid w:val="009E0B9D"/>
    <w:rsid w:val="009E39E3"/>
    <w:rsid w:val="00A011A6"/>
    <w:rsid w:val="00A0263F"/>
    <w:rsid w:val="00A22DAC"/>
    <w:rsid w:val="00A405C9"/>
    <w:rsid w:val="00A42991"/>
    <w:rsid w:val="00A530B7"/>
    <w:rsid w:val="00A55047"/>
    <w:rsid w:val="00A7248E"/>
    <w:rsid w:val="00A73FEA"/>
    <w:rsid w:val="00A860F6"/>
    <w:rsid w:val="00AC283C"/>
    <w:rsid w:val="00AC4F13"/>
    <w:rsid w:val="00AC794E"/>
    <w:rsid w:val="00AF2C07"/>
    <w:rsid w:val="00B324BA"/>
    <w:rsid w:val="00B3511C"/>
    <w:rsid w:val="00B63326"/>
    <w:rsid w:val="00B74DC3"/>
    <w:rsid w:val="00B93F5D"/>
    <w:rsid w:val="00BA43AB"/>
    <w:rsid w:val="00BA66A8"/>
    <w:rsid w:val="00BA750E"/>
    <w:rsid w:val="00BD1EAF"/>
    <w:rsid w:val="00BE2126"/>
    <w:rsid w:val="00BF409E"/>
    <w:rsid w:val="00BF5078"/>
    <w:rsid w:val="00C052F2"/>
    <w:rsid w:val="00C20D7D"/>
    <w:rsid w:val="00C23099"/>
    <w:rsid w:val="00C34EC2"/>
    <w:rsid w:val="00C42378"/>
    <w:rsid w:val="00C53982"/>
    <w:rsid w:val="00C54A67"/>
    <w:rsid w:val="00C55A32"/>
    <w:rsid w:val="00C629FE"/>
    <w:rsid w:val="00C945E5"/>
    <w:rsid w:val="00CB570B"/>
    <w:rsid w:val="00CC0CF0"/>
    <w:rsid w:val="00CD1822"/>
    <w:rsid w:val="00CD389F"/>
    <w:rsid w:val="00CD6E32"/>
    <w:rsid w:val="00D01EA5"/>
    <w:rsid w:val="00D14B2A"/>
    <w:rsid w:val="00D20F41"/>
    <w:rsid w:val="00D305F4"/>
    <w:rsid w:val="00D36B76"/>
    <w:rsid w:val="00D40385"/>
    <w:rsid w:val="00D7525E"/>
    <w:rsid w:val="00D87D5C"/>
    <w:rsid w:val="00DA799F"/>
    <w:rsid w:val="00DB0D76"/>
    <w:rsid w:val="00DB2379"/>
    <w:rsid w:val="00DB4D42"/>
    <w:rsid w:val="00DC1CE0"/>
    <w:rsid w:val="00DC40DD"/>
    <w:rsid w:val="00DD5AF4"/>
    <w:rsid w:val="00DF52AA"/>
    <w:rsid w:val="00E01E61"/>
    <w:rsid w:val="00E21569"/>
    <w:rsid w:val="00E2681E"/>
    <w:rsid w:val="00E33AA6"/>
    <w:rsid w:val="00E4641E"/>
    <w:rsid w:val="00E66EEE"/>
    <w:rsid w:val="00E80FEB"/>
    <w:rsid w:val="00EA062E"/>
    <w:rsid w:val="00EB2944"/>
    <w:rsid w:val="00ED2058"/>
    <w:rsid w:val="00EF0BE7"/>
    <w:rsid w:val="00F2140D"/>
    <w:rsid w:val="00F26953"/>
    <w:rsid w:val="00F310A7"/>
    <w:rsid w:val="00F667A1"/>
    <w:rsid w:val="00F70DE7"/>
    <w:rsid w:val="00F748A5"/>
    <w:rsid w:val="00F8603E"/>
    <w:rsid w:val="00F86543"/>
    <w:rsid w:val="00F93883"/>
    <w:rsid w:val="00F97968"/>
    <w:rsid w:val="00FC4FC8"/>
    <w:rsid w:val="00FD041B"/>
    <w:rsid w:val="00FD2037"/>
    <w:rsid w:val="00FD60FC"/>
    <w:rsid w:val="00FE0A59"/>
    <w:rsid w:val="00FE106C"/>
    <w:rsid w:val="00FE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A5F"/>
    <w:pPr>
      <w:ind w:leftChars="400" w:left="840"/>
    </w:pPr>
  </w:style>
  <w:style w:type="paragraph" w:styleId="a5">
    <w:name w:val="Balloon Text"/>
    <w:basedOn w:val="a"/>
    <w:link w:val="a6"/>
    <w:uiPriority w:val="99"/>
    <w:semiHidden/>
    <w:unhideWhenUsed/>
    <w:rsid w:val="00BF40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09E"/>
    <w:rPr>
      <w:rFonts w:asciiTheme="majorHAnsi" w:eastAsiaTheme="majorEastAsia" w:hAnsiTheme="majorHAnsi" w:cstheme="majorBidi"/>
      <w:sz w:val="18"/>
      <w:szCs w:val="18"/>
    </w:rPr>
  </w:style>
  <w:style w:type="paragraph" w:styleId="a7">
    <w:name w:val="header"/>
    <w:basedOn w:val="a"/>
    <w:link w:val="a8"/>
    <w:uiPriority w:val="99"/>
    <w:unhideWhenUsed/>
    <w:rsid w:val="00020641"/>
    <w:pPr>
      <w:tabs>
        <w:tab w:val="center" w:pos="4252"/>
        <w:tab w:val="right" w:pos="8504"/>
      </w:tabs>
      <w:snapToGrid w:val="0"/>
    </w:pPr>
  </w:style>
  <w:style w:type="character" w:customStyle="1" w:styleId="a8">
    <w:name w:val="ヘッダー (文字)"/>
    <w:basedOn w:val="a0"/>
    <w:link w:val="a7"/>
    <w:uiPriority w:val="99"/>
    <w:rsid w:val="00020641"/>
  </w:style>
  <w:style w:type="paragraph" w:styleId="a9">
    <w:name w:val="footer"/>
    <w:basedOn w:val="a"/>
    <w:link w:val="aa"/>
    <w:uiPriority w:val="99"/>
    <w:unhideWhenUsed/>
    <w:rsid w:val="00020641"/>
    <w:pPr>
      <w:tabs>
        <w:tab w:val="center" w:pos="4252"/>
        <w:tab w:val="right" w:pos="8504"/>
      </w:tabs>
      <w:snapToGrid w:val="0"/>
    </w:pPr>
  </w:style>
  <w:style w:type="character" w:customStyle="1" w:styleId="aa">
    <w:name w:val="フッター (文字)"/>
    <w:basedOn w:val="a0"/>
    <w:link w:val="a9"/>
    <w:uiPriority w:val="99"/>
    <w:rsid w:val="00020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A5F"/>
    <w:pPr>
      <w:ind w:leftChars="400" w:left="840"/>
    </w:pPr>
  </w:style>
  <w:style w:type="paragraph" w:styleId="a5">
    <w:name w:val="Balloon Text"/>
    <w:basedOn w:val="a"/>
    <w:link w:val="a6"/>
    <w:uiPriority w:val="99"/>
    <w:semiHidden/>
    <w:unhideWhenUsed/>
    <w:rsid w:val="00BF40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09E"/>
    <w:rPr>
      <w:rFonts w:asciiTheme="majorHAnsi" w:eastAsiaTheme="majorEastAsia" w:hAnsiTheme="majorHAnsi" w:cstheme="majorBidi"/>
      <w:sz w:val="18"/>
      <w:szCs w:val="18"/>
    </w:rPr>
  </w:style>
  <w:style w:type="paragraph" w:styleId="a7">
    <w:name w:val="header"/>
    <w:basedOn w:val="a"/>
    <w:link w:val="a8"/>
    <w:uiPriority w:val="99"/>
    <w:unhideWhenUsed/>
    <w:rsid w:val="00020641"/>
    <w:pPr>
      <w:tabs>
        <w:tab w:val="center" w:pos="4252"/>
        <w:tab w:val="right" w:pos="8504"/>
      </w:tabs>
      <w:snapToGrid w:val="0"/>
    </w:pPr>
  </w:style>
  <w:style w:type="character" w:customStyle="1" w:styleId="a8">
    <w:name w:val="ヘッダー (文字)"/>
    <w:basedOn w:val="a0"/>
    <w:link w:val="a7"/>
    <w:uiPriority w:val="99"/>
    <w:rsid w:val="00020641"/>
  </w:style>
  <w:style w:type="paragraph" w:styleId="a9">
    <w:name w:val="footer"/>
    <w:basedOn w:val="a"/>
    <w:link w:val="aa"/>
    <w:uiPriority w:val="99"/>
    <w:unhideWhenUsed/>
    <w:rsid w:val="00020641"/>
    <w:pPr>
      <w:tabs>
        <w:tab w:val="center" w:pos="4252"/>
        <w:tab w:val="right" w:pos="8504"/>
      </w:tabs>
      <w:snapToGrid w:val="0"/>
    </w:pPr>
  </w:style>
  <w:style w:type="character" w:customStyle="1" w:styleId="aa">
    <w:name w:val="フッター (文字)"/>
    <w:basedOn w:val="a0"/>
    <w:link w:val="a9"/>
    <w:uiPriority w:val="99"/>
    <w:rsid w:val="0002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スタジアム担当　須藤　光俊</dc:creator>
  <cp:lastModifiedBy>スタジアム担当　須藤　光俊</cp:lastModifiedBy>
  <cp:revision>20</cp:revision>
  <cp:lastPrinted>2018-08-21T05:55:00Z</cp:lastPrinted>
  <dcterms:created xsi:type="dcterms:W3CDTF">2018-08-16T06:47:00Z</dcterms:created>
  <dcterms:modified xsi:type="dcterms:W3CDTF">2018-08-22T01:33:00Z</dcterms:modified>
</cp:coreProperties>
</file>